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739F1" w14:textId="4902269B" w:rsidR="00010544" w:rsidRPr="001B737C" w:rsidRDefault="005E4234" w:rsidP="005E4234">
      <w:pPr>
        <w:spacing w:after="0"/>
        <w:jc w:val="center"/>
        <w:rPr>
          <w:rFonts w:ascii="Calibri" w:hAnsi="Calibri" w:cs="Calibri"/>
          <w:b/>
          <w:sz w:val="30"/>
          <w:szCs w:val="30"/>
        </w:rPr>
      </w:pPr>
      <w:r w:rsidRPr="001B737C">
        <w:rPr>
          <w:rFonts w:ascii="Calibri" w:hAnsi="Calibri" w:cs="Calibri"/>
          <w:b/>
          <w:sz w:val="30"/>
          <w:szCs w:val="30"/>
        </w:rPr>
        <w:t>Satzung</w:t>
      </w:r>
    </w:p>
    <w:p w14:paraId="4D267132" w14:textId="77777777" w:rsidR="005E4234" w:rsidRPr="001B737C" w:rsidRDefault="005E4234" w:rsidP="005E4234">
      <w:pPr>
        <w:spacing w:after="0"/>
        <w:jc w:val="center"/>
        <w:rPr>
          <w:rFonts w:ascii="Calibri" w:hAnsi="Calibri" w:cs="Calibri"/>
          <w:b/>
          <w:sz w:val="30"/>
          <w:szCs w:val="30"/>
        </w:rPr>
      </w:pPr>
      <w:r w:rsidRPr="001B737C">
        <w:rPr>
          <w:rFonts w:ascii="Calibri" w:hAnsi="Calibri" w:cs="Calibri"/>
          <w:b/>
          <w:sz w:val="30"/>
          <w:szCs w:val="30"/>
        </w:rPr>
        <w:t xml:space="preserve">zur Erhebung von wiederkehrenden Beiträgen für den </w:t>
      </w:r>
    </w:p>
    <w:p w14:paraId="56D1702B" w14:textId="77777777" w:rsidR="005E4234" w:rsidRPr="001B737C" w:rsidRDefault="005E4234" w:rsidP="005E4234">
      <w:pPr>
        <w:spacing w:after="0"/>
        <w:jc w:val="center"/>
        <w:rPr>
          <w:rFonts w:ascii="Calibri" w:hAnsi="Calibri" w:cs="Calibri"/>
          <w:b/>
          <w:sz w:val="30"/>
          <w:szCs w:val="30"/>
        </w:rPr>
      </w:pPr>
      <w:r w:rsidRPr="001B737C">
        <w:rPr>
          <w:rFonts w:ascii="Calibri" w:hAnsi="Calibri" w:cs="Calibri"/>
          <w:b/>
          <w:sz w:val="30"/>
          <w:szCs w:val="30"/>
        </w:rPr>
        <w:t xml:space="preserve">Ausbau von Verkehrsanlagen </w:t>
      </w:r>
    </w:p>
    <w:p w14:paraId="3BC90CC5" w14:textId="6121A9E5" w:rsidR="005E4234" w:rsidRPr="001B737C" w:rsidRDefault="005E4234" w:rsidP="005E4234">
      <w:pPr>
        <w:spacing w:after="0"/>
        <w:jc w:val="center"/>
        <w:rPr>
          <w:rFonts w:ascii="Calibri" w:hAnsi="Calibri" w:cs="Calibri"/>
          <w:b/>
          <w:sz w:val="30"/>
          <w:szCs w:val="30"/>
        </w:rPr>
      </w:pPr>
      <w:r w:rsidRPr="001B737C">
        <w:rPr>
          <w:rFonts w:ascii="Calibri" w:hAnsi="Calibri" w:cs="Calibri"/>
          <w:b/>
          <w:sz w:val="30"/>
          <w:szCs w:val="30"/>
        </w:rPr>
        <w:t>der Gemeinde</w:t>
      </w:r>
      <w:r w:rsidR="003263F2">
        <w:rPr>
          <w:rFonts w:ascii="Calibri" w:hAnsi="Calibri" w:cs="Calibri"/>
          <w:b/>
          <w:sz w:val="30"/>
          <w:szCs w:val="30"/>
        </w:rPr>
        <w:t xml:space="preserve"> </w:t>
      </w:r>
      <w:r w:rsidR="00517C8E">
        <w:rPr>
          <w:rFonts w:ascii="Calibri" w:hAnsi="Calibri" w:cs="Calibri"/>
          <w:b/>
          <w:sz w:val="30"/>
          <w:szCs w:val="30"/>
        </w:rPr>
        <w:t>Miehlen</w:t>
      </w:r>
    </w:p>
    <w:p w14:paraId="2AFBB1AB" w14:textId="732900DB" w:rsidR="005E4234" w:rsidRPr="001B737C" w:rsidRDefault="005E4234" w:rsidP="005E4234">
      <w:pPr>
        <w:spacing w:after="0"/>
        <w:jc w:val="center"/>
        <w:rPr>
          <w:rFonts w:ascii="Calibri" w:hAnsi="Calibri" w:cs="Calibri"/>
          <w:b/>
          <w:sz w:val="30"/>
          <w:szCs w:val="30"/>
        </w:rPr>
      </w:pPr>
      <w:r w:rsidRPr="001B737C">
        <w:rPr>
          <w:rFonts w:ascii="Calibri" w:hAnsi="Calibri" w:cs="Calibri"/>
          <w:b/>
          <w:sz w:val="30"/>
          <w:szCs w:val="30"/>
        </w:rPr>
        <w:t xml:space="preserve">vom </w:t>
      </w:r>
      <w:r w:rsidR="00D657E5">
        <w:rPr>
          <w:rFonts w:ascii="Calibri" w:hAnsi="Calibri" w:cs="Calibri"/>
          <w:b/>
          <w:sz w:val="30"/>
          <w:szCs w:val="30"/>
        </w:rPr>
        <w:t>20.10.2023</w:t>
      </w:r>
    </w:p>
    <w:p w14:paraId="14DBA745" w14:textId="77777777" w:rsidR="005E4234" w:rsidRDefault="005E4234" w:rsidP="005E4234">
      <w:pPr>
        <w:spacing w:after="0"/>
        <w:jc w:val="center"/>
        <w:rPr>
          <w:b/>
          <w:sz w:val="30"/>
          <w:szCs w:val="30"/>
        </w:rPr>
      </w:pPr>
    </w:p>
    <w:p w14:paraId="49ACB3BE" w14:textId="77777777" w:rsidR="001B737C" w:rsidRDefault="001B737C" w:rsidP="005E4234">
      <w:pPr>
        <w:spacing w:after="0"/>
        <w:jc w:val="center"/>
        <w:rPr>
          <w:b/>
          <w:sz w:val="30"/>
          <w:szCs w:val="30"/>
        </w:rPr>
      </w:pPr>
    </w:p>
    <w:p w14:paraId="01786A47" w14:textId="6561F6C7" w:rsidR="005E4234" w:rsidRDefault="005E4234" w:rsidP="005E4234">
      <w:pPr>
        <w:spacing w:after="0"/>
        <w:rPr>
          <w:rFonts w:ascii="Calibri" w:hAnsi="Calibri" w:cs="Calibri"/>
          <w:sz w:val="24"/>
          <w:szCs w:val="24"/>
        </w:rPr>
      </w:pPr>
      <w:r w:rsidRPr="00727078">
        <w:rPr>
          <w:rFonts w:ascii="Calibri" w:hAnsi="Calibri" w:cs="Calibri"/>
          <w:sz w:val="24"/>
          <w:szCs w:val="24"/>
        </w:rPr>
        <w:t>Der Gemeinderat</w:t>
      </w:r>
      <w:r>
        <w:rPr>
          <w:rFonts w:ascii="Calibri" w:hAnsi="Calibri" w:cs="Calibri"/>
          <w:sz w:val="24"/>
          <w:szCs w:val="24"/>
        </w:rPr>
        <w:t xml:space="preserve"> </w:t>
      </w:r>
      <w:r w:rsidRPr="00727078">
        <w:rPr>
          <w:rFonts w:ascii="Calibri" w:hAnsi="Calibri" w:cs="Calibri"/>
          <w:sz w:val="24"/>
          <w:szCs w:val="24"/>
        </w:rPr>
        <w:t>hat aufgrund des § 24 der Gemeindeordnung (GemO) und der §§ 2 Abs. 1, 7, 10 und 10 a des Kommunalabgabengesetzes (KAG</w:t>
      </w:r>
      <w:r w:rsidR="00042392">
        <w:rPr>
          <w:rFonts w:ascii="Calibri" w:hAnsi="Calibri" w:cs="Calibri"/>
          <w:sz w:val="24"/>
          <w:szCs w:val="24"/>
        </w:rPr>
        <w:t>) folgende Satzung beschlossen:</w:t>
      </w:r>
    </w:p>
    <w:p w14:paraId="0391C8A3" w14:textId="77777777" w:rsidR="005E4234" w:rsidRPr="00727078" w:rsidRDefault="00971FB2" w:rsidP="005E4234">
      <w:pPr>
        <w:pStyle w:val="berschrift2"/>
        <w:rPr>
          <w:rStyle w:val="Hyperlink"/>
          <w:rFonts w:ascii="Calibri" w:hAnsi="Calibri"/>
        </w:rPr>
      </w:pPr>
      <w:hyperlink w:anchor="Inhaltsübersicht" w:history="1">
        <w:bookmarkStart w:id="0" w:name="_Toc44578082"/>
        <w:r w:rsidR="005E4234" w:rsidRPr="00727078">
          <w:rPr>
            <w:rStyle w:val="Hyperlink"/>
            <w:rFonts w:ascii="Calibri" w:hAnsi="Calibri" w:cs="Calibri"/>
            <w:sz w:val="24"/>
            <w:szCs w:val="24"/>
          </w:rPr>
          <w:t>§ 1</w:t>
        </w:r>
        <w:r w:rsidR="005E4234" w:rsidRPr="00727078">
          <w:rPr>
            <w:rStyle w:val="Hyperlink"/>
            <w:rFonts w:ascii="Calibri" w:hAnsi="Calibri" w:cs="Calibri"/>
            <w:sz w:val="24"/>
            <w:szCs w:val="24"/>
          </w:rPr>
          <w:br/>
          <w:t>Erhebung von Ausbaubeiträgen</w:t>
        </w:r>
        <w:bookmarkEnd w:id="0"/>
      </w:hyperlink>
    </w:p>
    <w:p w14:paraId="0ACADA74" w14:textId="77777777" w:rsidR="005E4234" w:rsidRPr="00727078" w:rsidRDefault="005E4234" w:rsidP="005E4234">
      <w:pPr>
        <w:rPr>
          <w:rFonts w:ascii="Calibri" w:hAnsi="Calibri" w:cs="Calibri"/>
          <w:sz w:val="24"/>
          <w:szCs w:val="24"/>
        </w:rPr>
      </w:pPr>
      <w:r w:rsidRPr="00727078">
        <w:rPr>
          <w:rFonts w:ascii="Calibri" w:hAnsi="Calibri" w:cs="Calibri"/>
          <w:sz w:val="24"/>
          <w:szCs w:val="24"/>
        </w:rPr>
        <w:t>(1) Die Gemeinde</w:t>
      </w:r>
      <w:r>
        <w:rPr>
          <w:rFonts w:ascii="Calibri" w:hAnsi="Calibri" w:cs="Calibri"/>
          <w:sz w:val="24"/>
          <w:szCs w:val="24"/>
        </w:rPr>
        <w:t xml:space="preserve"> </w:t>
      </w:r>
      <w:r w:rsidRPr="00727078">
        <w:rPr>
          <w:rFonts w:ascii="Calibri" w:hAnsi="Calibri" w:cs="Calibri"/>
          <w:sz w:val="24"/>
          <w:szCs w:val="24"/>
        </w:rPr>
        <w:t>erhebt wiederkehrende Beiträge für die Herstellung und den Ausbau von Verkehrsanlagen nach den Bestimmungen des KAG und dieser Satzung.</w:t>
      </w:r>
    </w:p>
    <w:p w14:paraId="232B4CD2" w14:textId="77777777" w:rsidR="005E4234" w:rsidRPr="00727078" w:rsidRDefault="005E4234" w:rsidP="005E4234">
      <w:pPr>
        <w:rPr>
          <w:rFonts w:ascii="Calibri" w:hAnsi="Calibri" w:cs="Calibri"/>
          <w:sz w:val="24"/>
          <w:szCs w:val="24"/>
        </w:rPr>
      </w:pPr>
      <w:r w:rsidRPr="00727078">
        <w:rPr>
          <w:rFonts w:ascii="Calibri" w:hAnsi="Calibri" w:cs="Calibri"/>
          <w:sz w:val="24"/>
          <w:szCs w:val="24"/>
        </w:rPr>
        <w:t>(2) Ausbaubeiträge werden für alle Maßnahmen an Verkehrsanlagen, die der Erneuerung, der Erweiterung, dem Umbau oder der Verbesserung dienen, erhoben.</w:t>
      </w:r>
    </w:p>
    <w:p w14:paraId="4F2EE318" w14:textId="77777777" w:rsidR="005E4234" w:rsidRPr="00727078" w:rsidRDefault="005E4234" w:rsidP="005E4234">
      <w:pPr>
        <w:numPr>
          <w:ilvl w:val="0"/>
          <w:numId w:val="1"/>
        </w:numPr>
        <w:spacing w:after="120" w:line="264" w:lineRule="auto"/>
        <w:rPr>
          <w:rFonts w:ascii="Calibri" w:hAnsi="Calibri" w:cs="Calibri"/>
          <w:sz w:val="24"/>
          <w:szCs w:val="24"/>
        </w:rPr>
      </w:pPr>
      <w:r w:rsidRPr="00727078">
        <w:rPr>
          <w:rFonts w:ascii="Calibri" w:hAnsi="Calibri" w:cs="Calibri"/>
          <w:sz w:val="24"/>
          <w:szCs w:val="24"/>
        </w:rPr>
        <w:t>"Erneuerung" ist die Wiederherstellung einer vorhandenen, ganz oder teilweise unbrauchbaren, abgenutzten oder schadhaften Anlage in einen dem regelmäßigen Verkehrsbedürfnis genügenden Zustand,</w:t>
      </w:r>
    </w:p>
    <w:p w14:paraId="54CAF4B9" w14:textId="77777777" w:rsidR="005E4234" w:rsidRPr="00727078" w:rsidRDefault="005E4234" w:rsidP="005E4234">
      <w:pPr>
        <w:numPr>
          <w:ilvl w:val="0"/>
          <w:numId w:val="1"/>
        </w:numPr>
        <w:spacing w:after="120" w:line="264" w:lineRule="auto"/>
        <w:rPr>
          <w:rFonts w:ascii="Calibri" w:hAnsi="Calibri" w:cs="Calibri"/>
          <w:sz w:val="24"/>
          <w:szCs w:val="24"/>
        </w:rPr>
      </w:pPr>
      <w:r w:rsidRPr="00727078">
        <w:rPr>
          <w:rFonts w:ascii="Calibri" w:hAnsi="Calibri" w:cs="Calibri"/>
          <w:sz w:val="24"/>
          <w:szCs w:val="24"/>
        </w:rPr>
        <w:t>"Erweiterung" ist jede flächenmäßige Vergrößerung einer fertiggestellten Anlage oder deren Ergänzung durch weitere Teile,</w:t>
      </w:r>
    </w:p>
    <w:p w14:paraId="091B315B" w14:textId="77777777" w:rsidR="005E4234" w:rsidRPr="00727078" w:rsidRDefault="005E4234" w:rsidP="005E4234">
      <w:pPr>
        <w:numPr>
          <w:ilvl w:val="0"/>
          <w:numId w:val="1"/>
        </w:numPr>
        <w:spacing w:after="120" w:line="264" w:lineRule="auto"/>
        <w:rPr>
          <w:rFonts w:ascii="Calibri" w:hAnsi="Calibri" w:cs="Calibri"/>
          <w:sz w:val="24"/>
          <w:szCs w:val="24"/>
        </w:rPr>
      </w:pPr>
      <w:r w:rsidRPr="00727078">
        <w:rPr>
          <w:rFonts w:ascii="Calibri" w:hAnsi="Calibri" w:cs="Calibri"/>
          <w:sz w:val="24"/>
          <w:szCs w:val="24"/>
        </w:rPr>
        <w:t>"Umbau" ist jede nachhaltige technische Veränderung an der Verkehrsanlage,</w:t>
      </w:r>
    </w:p>
    <w:p w14:paraId="734122DB" w14:textId="77777777" w:rsidR="005E4234" w:rsidRPr="00727078" w:rsidRDefault="005E4234" w:rsidP="005E4234">
      <w:pPr>
        <w:numPr>
          <w:ilvl w:val="0"/>
          <w:numId w:val="1"/>
        </w:numPr>
        <w:spacing w:after="120" w:line="264" w:lineRule="auto"/>
        <w:rPr>
          <w:rFonts w:ascii="Calibri" w:hAnsi="Calibri" w:cs="Calibri"/>
          <w:sz w:val="24"/>
          <w:szCs w:val="24"/>
        </w:rPr>
      </w:pPr>
      <w:r w:rsidRPr="00727078">
        <w:rPr>
          <w:rFonts w:ascii="Calibri" w:hAnsi="Calibri" w:cs="Calibri"/>
          <w:sz w:val="24"/>
          <w:szCs w:val="24"/>
        </w:rPr>
        <w:t>"Verbesserung" sind alle Maßnahmen zur Hebung der Funktion, der Änderung der Verkehrsbedeutung i.S. der Hervorhebung des Anliegervorteiles sowie der Beschaffenheit und Leistungsfähigkeit einer Anlage.</w:t>
      </w:r>
    </w:p>
    <w:p w14:paraId="24E3319B" w14:textId="77777777" w:rsidR="005E4234" w:rsidRPr="00727078" w:rsidRDefault="005E4234" w:rsidP="005E4234">
      <w:pPr>
        <w:pStyle w:val="Kopfzeile"/>
        <w:rPr>
          <w:rFonts w:ascii="Calibri" w:hAnsi="Calibri" w:cs="Calibri"/>
          <w:color w:val="auto"/>
          <w:sz w:val="24"/>
          <w:szCs w:val="24"/>
        </w:rPr>
      </w:pPr>
      <w:r w:rsidRPr="00727078">
        <w:rPr>
          <w:rFonts w:ascii="Calibri" w:hAnsi="Calibri" w:cs="Calibri"/>
          <w:color w:val="auto"/>
          <w:sz w:val="24"/>
          <w:szCs w:val="24"/>
        </w:rPr>
        <w:t>(3) Die Bestimmungen dieser Satzung gelten auch für die Herstellung von Verkehrsanlagen, die nicht nach dem Baugesetzbuch (BauGB) beitragsfähig ist.</w:t>
      </w:r>
    </w:p>
    <w:p w14:paraId="3AF2DF80" w14:textId="77777777" w:rsidR="005E4234" w:rsidRPr="00727078" w:rsidRDefault="005E4234" w:rsidP="005E4234">
      <w:pPr>
        <w:rPr>
          <w:rFonts w:ascii="Calibri" w:hAnsi="Calibri" w:cs="Calibri"/>
          <w:sz w:val="24"/>
          <w:szCs w:val="24"/>
        </w:rPr>
      </w:pPr>
      <w:r w:rsidRPr="00727078">
        <w:rPr>
          <w:rFonts w:ascii="Calibri" w:hAnsi="Calibri" w:cs="Calibri"/>
          <w:sz w:val="24"/>
          <w:szCs w:val="24"/>
        </w:rPr>
        <w:t>(4) Die Bestimmungen dieser Satzung gelten nicht, soweit Kostenerstattungsbeträge nach §§ 135 a-c BauGB zu erheben sind.</w:t>
      </w:r>
    </w:p>
    <w:p w14:paraId="12750353" w14:textId="77777777" w:rsidR="005E4234" w:rsidRDefault="005E4234" w:rsidP="005E4234">
      <w:pPr>
        <w:rPr>
          <w:rFonts w:ascii="Calibri" w:hAnsi="Calibri" w:cs="Calibri"/>
          <w:sz w:val="24"/>
          <w:szCs w:val="24"/>
        </w:rPr>
      </w:pPr>
      <w:r w:rsidRPr="00727078">
        <w:rPr>
          <w:rFonts w:ascii="Calibri" w:hAnsi="Calibri" w:cs="Calibri"/>
          <w:sz w:val="24"/>
          <w:szCs w:val="24"/>
        </w:rPr>
        <w:t>(5) Ausbaubeiträge nach dieser Satzung werden nicht erhoben, wenn die Kosten der Beitragserhebung außer Verhältnis zu dem zu erwartenden Beitragsaufkommen stehen.</w:t>
      </w:r>
    </w:p>
    <w:p w14:paraId="2E0D481E" w14:textId="77777777" w:rsidR="005E4234" w:rsidRPr="00727078" w:rsidRDefault="00971FB2" w:rsidP="005E4234">
      <w:pPr>
        <w:pStyle w:val="berschrift2"/>
        <w:rPr>
          <w:rFonts w:ascii="Calibri" w:hAnsi="Calibri" w:cs="Calibri"/>
          <w:color w:val="auto"/>
          <w:sz w:val="24"/>
          <w:szCs w:val="24"/>
        </w:rPr>
      </w:pPr>
      <w:hyperlink w:anchor="Inhaltsübersicht" w:history="1">
        <w:bookmarkStart w:id="1" w:name="_Toc44578083"/>
        <w:r w:rsidR="005E4234" w:rsidRPr="00727078">
          <w:rPr>
            <w:rStyle w:val="Hyperlink"/>
            <w:rFonts w:ascii="Calibri" w:hAnsi="Calibri" w:cs="Calibri"/>
            <w:sz w:val="24"/>
            <w:szCs w:val="24"/>
          </w:rPr>
          <w:t>§ 2</w:t>
        </w:r>
        <w:r w:rsidR="005E4234" w:rsidRPr="00727078">
          <w:rPr>
            <w:rStyle w:val="Hyperlink"/>
            <w:rFonts w:ascii="Calibri" w:hAnsi="Calibri" w:cs="Calibri"/>
            <w:sz w:val="24"/>
            <w:szCs w:val="24"/>
          </w:rPr>
          <w:br/>
          <w:t>Beitragsfähige Verkehrsanlagen</w:t>
        </w:r>
        <w:bookmarkEnd w:id="1"/>
      </w:hyperlink>
    </w:p>
    <w:p w14:paraId="4E946CE2" w14:textId="77777777" w:rsidR="005E4234" w:rsidRPr="00727078" w:rsidRDefault="005E4234" w:rsidP="005E4234">
      <w:pPr>
        <w:rPr>
          <w:rFonts w:ascii="Calibri" w:hAnsi="Calibri" w:cs="Calibri"/>
          <w:color w:val="FF0000"/>
          <w:sz w:val="24"/>
          <w:szCs w:val="24"/>
        </w:rPr>
      </w:pPr>
      <w:r w:rsidRPr="00727078">
        <w:rPr>
          <w:rFonts w:ascii="Calibri" w:hAnsi="Calibri" w:cs="Calibri"/>
          <w:sz w:val="24"/>
          <w:szCs w:val="24"/>
        </w:rPr>
        <w:t>(1) Beitragsfähig ist der Aufwand für die öffentlichen Straßen, Wege und Plätze sowie selbstständige Parkflächen und Grünanlagen sowie für selbstständige Fuß- und Radwege.</w:t>
      </w:r>
    </w:p>
    <w:p w14:paraId="2F21E69B" w14:textId="77777777" w:rsidR="005E4234" w:rsidRPr="00727078" w:rsidRDefault="005E4234" w:rsidP="005E4234">
      <w:pPr>
        <w:rPr>
          <w:rFonts w:ascii="Calibri" w:hAnsi="Calibri" w:cs="Calibri"/>
          <w:sz w:val="24"/>
          <w:szCs w:val="24"/>
        </w:rPr>
      </w:pPr>
      <w:r w:rsidRPr="00727078">
        <w:rPr>
          <w:rFonts w:ascii="Calibri" w:hAnsi="Calibri" w:cs="Calibri"/>
          <w:sz w:val="24"/>
          <w:szCs w:val="24"/>
        </w:rPr>
        <w:t>(2) Nicht beitragsfähig ist der Aufwand für Brückenbauwerke, Tunnels und Unterführungen mit den dazugehörigen Rampen, mit Ausnahme des Aufwands für Fahrbahndecke und Fußwegbelags.</w:t>
      </w:r>
    </w:p>
    <w:p w14:paraId="42988D3E" w14:textId="77777777" w:rsidR="005E4234" w:rsidRPr="00727078" w:rsidRDefault="00971FB2" w:rsidP="005E4234">
      <w:pPr>
        <w:pStyle w:val="berschrift2"/>
        <w:rPr>
          <w:rFonts w:ascii="Calibri" w:hAnsi="Calibri" w:cs="Calibri"/>
          <w:sz w:val="24"/>
          <w:szCs w:val="24"/>
        </w:rPr>
      </w:pPr>
      <w:hyperlink w:anchor="Inhaltsübersicht" w:history="1">
        <w:bookmarkStart w:id="2" w:name="_Toc44578084"/>
        <w:r w:rsidR="005E4234" w:rsidRPr="00727078">
          <w:rPr>
            <w:rStyle w:val="Hyperlink"/>
            <w:rFonts w:ascii="Calibri" w:hAnsi="Calibri" w:cs="Calibri"/>
            <w:sz w:val="24"/>
            <w:szCs w:val="24"/>
          </w:rPr>
          <w:t>§ 3</w:t>
        </w:r>
        <w:r w:rsidR="005E4234" w:rsidRPr="00727078">
          <w:rPr>
            <w:rStyle w:val="Hyperlink"/>
            <w:rFonts w:ascii="Calibri" w:hAnsi="Calibri" w:cs="Calibri"/>
            <w:sz w:val="24"/>
            <w:szCs w:val="24"/>
          </w:rPr>
          <w:br/>
          <w:t>Ermittlungsgebiete</w:t>
        </w:r>
        <w:bookmarkEnd w:id="2"/>
      </w:hyperlink>
    </w:p>
    <w:p w14:paraId="716F618E" w14:textId="34ADDB74" w:rsidR="005E4234" w:rsidRPr="00727078" w:rsidRDefault="005E4234" w:rsidP="005E4234">
      <w:pPr>
        <w:rPr>
          <w:rFonts w:ascii="Calibri" w:hAnsi="Calibri" w:cs="Calibri"/>
          <w:sz w:val="24"/>
          <w:szCs w:val="24"/>
        </w:rPr>
      </w:pPr>
    </w:p>
    <w:p w14:paraId="7F1AB142" w14:textId="77777777" w:rsidR="008D7A61" w:rsidRDefault="008D7A61" w:rsidP="005E4234">
      <w:pPr>
        <w:rPr>
          <w:rFonts w:ascii="Calibri" w:hAnsi="Calibri" w:cs="Calibri"/>
          <w:sz w:val="24"/>
          <w:szCs w:val="24"/>
        </w:rPr>
      </w:pPr>
      <w:r>
        <w:rPr>
          <w:rFonts w:ascii="Calibri" w:hAnsi="Calibri" w:cs="Calibri"/>
          <w:sz w:val="24"/>
          <w:szCs w:val="24"/>
        </w:rPr>
        <w:t>(1) Sämtliche zum Anbau bestimmte Verkehrsanlagen folgender Gebiete bilden jeweils einheitliche öffentliche Einrichtungen (Abrechnungseinheiten), wie sie sich aus dem als Anlage 1 beigefügten Plan ergeben.</w:t>
      </w:r>
    </w:p>
    <w:p w14:paraId="6A51F9F0" w14:textId="1A5C7E11" w:rsidR="00AF6EAA" w:rsidRDefault="00D37F27" w:rsidP="00DE2018">
      <w:pPr>
        <w:pStyle w:val="Listenabsatz"/>
        <w:numPr>
          <w:ilvl w:val="0"/>
          <w:numId w:val="18"/>
        </w:numPr>
        <w:rPr>
          <w:rFonts w:ascii="Calibri" w:hAnsi="Calibri" w:cs="Calibri"/>
          <w:sz w:val="24"/>
          <w:szCs w:val="24"/>
        </w:rPr>
      </w:pPr>
      <w:r>
        <w:rPr>
          <w:rFonts w:ascii="Calibri" w:hAnsi="Calibri" w:cs="Calibri"/>
          <w:sz w:val="24"/>
          <w:szCs w:val="24"/>
        </w:rPr>
        <w:t>Die Abrechn</w:t>
      </w:r>
      <w:r w:rsidR="00F46BF1">
        <w:rPr>
          <w:rFonts w:ascii="Calibri" w:hAnsi="Calibri" w:cs="Calibri"/>
          <w:sz w:val="24"/>
          <w:szCs w:val="24"/>
        </w:rPr>
        <w:t>ungseinheit 1 wird gebildet vom Ortsteil Miehlen</w:t>
      </w:r>
      <w:r w:rsidR="00EB6CE7">
        <w:rPr>
          <w:rFonts w:ascii="Calibri" w:hAnsi="Calibri" w:cs="Calibri"/>
          <w:sz w:val="24"/>
          <w:szCs w:val="24"/>
        </w:rPr>
        <w:t xml:space="preserve"> Wohn- und Mischgebiet</w:t>
      </w:r>
    </w:p>
    <w:p w14:paraId="7BC42A94" w14:textId="6EED2A1D" w:rsidR="009E6F82" w:rsidRDefault="00AF6EAA" w:rsidP="00DE2018">
      <w:pPr>
        <w:pStyle w:val="Listenabsatz"/>
        <w:numPr>
          <w:ilvl w:val="0"/>
          <w:numId w:val="18"/>
        </w:numPr>
        <w:rPr>
          <w:rFonts w:ascii="Calibri" w:hAnsi="Calibri" w:cs="Calibri"/>
          <w:sz w:val="24"/>
          <w:szCs w:val="24"/>
        </w:rPr>
      </w:pPr>
      <w:r>
        <w:rPr>
          <w:rFonts w:ascii="Calibri" w:hAnsi="Calibri" w:cs="Calibri"/>
          <w:sz w:val="24"/>
          <w:szCs w:val="24"/>
        </w:rPr>
        <w:t xml:space="preserve">Die Abrechnungseinheit 2 wird gebildet vom </w:t>
      </w:r>
      <w:r w:rsidR="00F46BF1">
        <w:rPr>
          <w:rFonts w:ascii="Calibri" w:hAnsi="Calibri" w:cs="Calibri"/>
          <w:sz w:val="24"/>
          <w:szCs w:val="24"/>
        </w:rPr>
        <w:t xml:space="preserve">Ortsteil Miehlen </w:t>
      </w:r>
      <w:r w:rsidR="009E6F82">
        <w:rPr>
          <w:rFonts w:ascii="Calibri" w:hAnsi="Calibri" w:cs="Calibri"/>
          <w:sz w:val="24"/>
          <w:szCs w:val="24"/>
        </w:rPr>
        <w:t xml:space="preserve">Gewerbe- und </w:t>
      </w:r>
      <w:r>
        <w:rPr>
          <w:rFonts w:ascii="Calibri" w:hAnsi="Calibri" w:cs="Calibri"/>
          <w:sz w:val="24"/>
          <w:szCs w:val="24"/>
        </w:rPr>
        <w:t>In</w:t>
      </w:r>
      <w:r w:rsidR="009E6F82">
        <w:rPr>
          <w:rFonts w:ascii="Calibri" w:hAnsi="Calibri" w:cs="Calibri"/>
          <w:sz w:val="24"/>
          <w:szCs w:val="24"/>
        </w:rPr>
        <w:t>dustriegebiet Ramersbach</w:t>
      </w:r>
    </w:p>
    <w:p w14:paraId="58FE8337" w14:textId="27C15D1A" w:rsidR="005E4234" w:rsidRPr="00DE2018" w:rsidRDefault="005E4234" w:rsidP="009E6F82">
      <w:pPr>
        <w:rPr>
          <w:rFonts w:ascii="Calibri" w:hAnsi="Calibri" w:cs="Calibri"/>
          <w:sz w:val="24"/>
          <w:szCs w:val="24"/>
        </w:rPr>
      </w:pPr>
      <w:r w:rsidRPr="00DE2018">
        <w:rPr>
          <w:rFonts w:ascii="Calibri" w:hAnsi="Calibri" w:cs="Calibri"/>
          <w:sz w:val="24"/>
          <w:szCs w:val="24"/>
        </w:rPr>
        <w:t xml:space="preserve">Die Begründung für die Ausgestaltung der einheitlichen öffentlichen Einrichtung/Einrichtungen ist dieser Satzung als Anlage </w:t>
      </w:r>
      <w:r w:rsidR="009E6F82">
        <w:rPr>
          <w:rFonts w:ascii="Calibri" w:hAnsi="Calibri" w:cs="Calibri"/>
          <w:sz w:val="24"/>
          <w:szCs w:val="24"/>
        </w:rPr>
        <w:t>2</w:t>
      </w:r>
      <w:r w:rsidRPr="00DE2018">
        <w:rPr>
          <w:rFonts w:ascii="Calibri" w:hAnsi="Calibri" w:cs="Calibri"/>
          <w:sz w:val="24"/>
          <w:szCs w:val="24"/>
        </w:rPr>
        <w:t xml:space="preserve"> beigefügt.</w:t>
      </w:r>
    </w:p>
    <w:p w14:paraId="36FCADEC" w14:textId="37214706" w:rsidR="005E4234" w:rsidRDefault="005E4234" w:rsidP="005E4234">
      <w:pPr>
        <w:rPr>
          <w:rFonts w:ascii="Calibri" w:hAnsi="Calibri" w:cs="Calibri"/>
          <w:sz w:val="24"/>
          <w:szCs w:val="24"/>
        </w:rPr>
      </w:pPr>
      <w:r w:rsidRPr="00727078">
        <w:rPr>
          <w:rFonts w:ascii="Calibri" w:hAnsi="Calibri" w:cs="Calibri"/>
          <w:sz w:val="24"/>
          <w:szCs w:val="24"/>
        </w:rPr>
        <w:t>(2) Der beitragsfähige Aufwand wird für die eine Abrechnungseinheit bildenden Verkehrsanlagen nach den jährlichen Investitionsaufwendungen in der Abrechnungseinheit</w:t>
      </w:r>
      <w:r w:rsidR="00EF71D7">
        <w:rPr>
          <w:rFonts w:ascii="Calibri" w:hAnsi="Calibri" w:cs="Calibri"/>
          <w:sz w:val="24"/>
          <w:szCs w:val="24"/>
        </w:rPr>
        <w:t xml:space="preserve"> </w:t>
      </w:r>
      <w:r w:rsidRPr="00727078">
        <w:rPr>
          <w:rFonts w:ascii="Calibri" w:hAnsi="Calibri" w:cs="Calibri"/>
          <w:sz w:val="24"/>
          <w:szCs w:val="24"/>
        </w:rPr>
        <w:t>nach Abs. 1 ermittelt.</w:t>
      </w:r>
    </w:p>
    <w:p w14:paraId="16A90184" w14:textId="77777777" w:rsidR="00EF71D7" w:rsidRPr="00727078" w:rsidRDefault="00971FB2" w:rsidP="00EF71D7">
      <w:pPr>
        <w:pStyle w:val="berschrift2"/>
        <w:rPr>
          <w:rFonts w:ascii="Calibri" w:hAnsi="Calibri" w:cs="Calibri"/>
          <w:sz w:val="24"/>
          <w:szCs w:val="24"/>
        </w:rPr>
      </w:pPr>
      <w:hyperlink w:anchor="Inhaltsübersicht" w:history="1">
        <w:bookmarkStart w:id="3" w:name="_Toc44578085"/>
        <w:r w:rsidR="00EF71D7" w:rsidRPr="00727078">
          <w:rPr>
            <w:rStyle w:val="Hyperlink"/>
            <w:rFonts w:ascii="Calibri" w:hAnsi="Calibri" w:cs="Calibri"/>
            <w:sz w:val="24"/>
            <w:szCs w:val="24"/>
          </w:rPr>
          <w:t>§ 4</w:t>
        </w:r>
        <w:r w:rsidR="00EF71D7" w:rsidRPr="00727078">
          <w:rPr>
            <w:rStyle w:val="Hyperlink"/>
            <w:rFonts w:ascii="Calibri" w:hAnsi="Calibri" w:cs="Calibri"/>
            <w:sz w:val="24"/>
            <w:szCs w:val="24"/>
          </w:rPr>
          <w:br/>
          <w:t>Gegenstand der Beitragspflicht</w:t>
        </w:r>
        <w:bookmarkEnd w:id="3"/>
      </w:hyperlink>
    </w:p>
    <w:p w14:paraId="6CABE311" w14:textId="77777777" w:rsidR="00EF71D7" w:rsidRPr="00727078" w:rsidRDefault="00EF71D7" w:rsidP="00EF71D7">
      <w:pPr>
        <w:rPr>
          <w:rFonts w:ascii="Calibri" w:hAnsi="Calibri" w:cs="Calibri"/>
          <w:sz w:val="24"/>
          <w:szCs w:val="24"/>
        </w:rPr>
      </w:pPr>
      <w:r w:rsidRPr="00727078">
        <w:rPr>
          <w:rFonts w:ascii="Calibri" w:hAnsi="Calibri" w:cs="Calibri"/>
          <w:sz w:val="24"/>
          <w:szCs w:val="24"/>
        </w:rPr>
        <w:t>Der Beitragspflicht unterliegen alle baulich, gewerblich, industriell oder in ähnlicher Weise nutzbaren Grundstücke, die die rechtliche und tatsächliche Möglichkeit einer Zufahrt oder eines Zugangs zu einer in der Abrechnungseinheit gelegenen Verkehrsanlage haben.</w:t>
      </w:r>
    </w:p>
    <w:p w14:paraId="1932F345" w14:textId="77777777" w:rsidR="00EF71D7" w:rsidRPr="00727078" w:rsidRDefault="00971FB2" w:rsidP="00EF71D7">
      <w:pPr>
        <w:pStyle w:val="berschrift2"/>
        <w:rPr>
          <w:rFonts w:ascii="Calibri" w:hAnsi="Calibri" w:cs="Calibri"/>
          <w:sz w:val="24"/>
          <w:szCs w:val="24"/>
        </w:rPr>
      </w:pPr>
      <w:hyperlink w:anchor="Inhaltsübersicht" w:history="1">
        <w:bookmarkStart w:id="4" w:name="_Toc44578086"/>
        <w:r w:rsidR="00EF71D7" w:rsidRPr="00727078">
          <w:rPr>
            <w:rStyle w:val="Hyperlink"/>
            <w:rFonts w:ascii="Calibri" w:hAnsi="Calibri" w:cs="Calibri"/>
            <w:sz w:val="24"/>
            <w:szCs w:val="24"/>
          </w:rPr>
          <w:t>§ 5</w:t>
        </w:r>
        <w:r w:rsidR="00EF71D7" w:rsidRPr="00727078">
          <w:rPr>
            <w:rStyle w:val="Hyperlink"/>
            <w:rFonts w:ascii="Calibri" w:hAnsi="Calibri" w:cs="Calibri"/>
            <w:sz w:val="24"/>
            <w:szCs w:val="24"/>
          </w:rPr>
          <w:br/>
          <w:t>Gemeindeanteil</w:t>
        </w:r>
        <w:bookmarkEnd w:id="4"/>
      </w:hyperlink>
    </w:p>
    <w:p w14:paraId="52AB6DB7" w14:textId="5720FE1C" w:rsidR="005E4234" w:rsidRDefault="00EF71D7" w:rsidP="00EF71D7">
      <w:pPr>
        <w:rPr>
          <w:rFonts w:ascii="Calibri" w:hAnsi="Calibri" w:cs="Calibri"/>
          <w:sz w:val="24"/>
          <w:szCs w:val="24"/>
        </w:rPr>
      </w:pPr>
      <w:r w:rsidRPr="00727078">
        <w:rPr>
          <w:rFonts w:ascii="Calibri" w:hAnsi="Calibri" w:cs="Calibri"/>
          <w:sz w:val="24"/>
          <w:szCs w:val="24"/>
        </w:rPr>
        <w:t xml:space="preserve">Der Gemeindeanteil beträgt </w:t>
      </w:r>
      <w:r w:rsidR="00F46BF1">
        <w:rPr>
          <w:rFonts w:ascii="Calibri" w:hAnsi="Calibri" w:cs="Calibri"/>
          <w:sz w:val="24"/>
          <w:szCs w:val="24"/>
        </w:rPr>
        <w:t xml:space="preserve">für die Abrechnungseinheit 1: </w:t>
      </w:r>
      <w:r w:rsidR="008144E8">
        <w:rPr>
          <w:rFonts w:ascii="Calibri" w:hAnsi="Calibri" w:cs="Calibri"/>
          <w:sz w:val="24"/>
          <w:szCs w:val="24"/>
        </w:rPr>
        <w:t>4</w:t>
      </w:r>
      <w:r w:rsidR="00A7320D" w:rsidRPr="006F5A39">
        <w:rPr>
          <w:rFonts w:ascii="Calibri" w:hAnsi="Calibri" w:cs="Calibri"/>
          <w:sz w:val="24"/>
          <w:szCs w:val="24"/>
        </w:rPr>
        <w:t>0</w:t>
      </w:r>
      <w:r w:rsidRPr="006F5A39">
        <w:rPr>
          <w:rFonts w:ascii="Calibri" w:hAnsi="Calibri" w:cs="Calibri"/>
          <w:sz w:val="24"/>
          <w:szCs w:val="24"/>
        </w:rPr>
        <w:t>%</w:t>
      </w:r>
      <w:r w:rsidRPr="004A5A38">
        <w:rPr>
          <w:rFonts w:ascii="Calibri" w:hAnsi="Calibri" w:cs="Calibri"/>
          <w:sz w:val="24"/>
          <w:szCs w:val="24"/>
        </w:rPr>
        <w:t>.</w:t>
      </w:r>
    </w:p>
    <w:p w14:paraId="2D7B3DA3" w14:textId="73DAD5E3" w:rsidR="00F46BF1" w:rsidRDefault="00F46BF1" w:rsidP="00EF71D7">
      <w:pPr>
        <w:rPr>
          <w:rFonts w:ascii="Calibri" w:hAnsi="Calibri" w:cs="Calibri"/>
          <w:sz w:val="24"/>
          <w:szCs w:val="24"/>
        </w:rPr>
      </w:pPr>
      <w:r>
        <w:rPr>
          <w:rFonts w:ascii="Calibri" w:hAnsi="Calibri" w:cs="Calibri"/>
          <w:sz w:val="24"/>
          <w:szCs w:val="24"/>
        </w:rPr>
        <w:t xml:space="preserve">Der Gemeindeanteil beträgt für die Abrechnungseinheit 2: </w:t>
      </w:r>
      <w:r w:rsidR="00EB34E1">
        <w:rPr>
          <w:rFonts w:ascii="Calibri" w:hAnsi="Calibri" w:cs="Calibri"/>
          <w:sz w:val="24"/>
          <w:szCs w:val="24"/>
        </w:rPr>
        <w:t>25%.</w:t>
      </w:r>
    </w:p>
    <w:p w14:paraId="159CE28B" w14:textId="77777777" w:rsidR="00EF71D7" w:rsidRPr="00727078" w:rsidRDefault="00971FB2" w:rsidP="00EF71D7">
      <w:pPr>
        <w:pStyle w:val="berschrift2"/>
        <w:rPr>
          <w:rFonts w:ascii="Calibri" w:hAnsi="Calibri" w:cs="Calibri"/>
          <w:sz w:val="24"/>
          <w:szCs w:val="24"/>
        </w:rPr>
      </w:pPr>
      <w:hyperlink w:anchor="Inhaltsübersicht" w:history="1">
        <w:bookmarkStart w:id="5" w:name="_Toc44578087"/>
        <w:r w:rsidR="00EF71D7" w:rsidRPr="00727078">
          <w:rPr>
            <w:rStyle w:val="Hyperlink"/>
            <w:rFonts w:ascii="Calibri" w:hAnsi="Calibri" w:cs="Calibri"/>
            <w:sz w:val="24"/>
            <w:szCs w:val="24"/>
          </w:rPr>
          <w:t>§ 6</w:t>
        </w:r>
        <w:r w:rsidR="00EF71D7" w:rsidRPr="00727078">
          <w:rPr>
            <w:rStyle w:val="Hyperlink"/>
            <w:rFonts w:ascii="Calibri" w:hAnsi="Calibri" w:cs="Calibri"/>
            <w:sz w:val="24"/>
            <w:szCs w:val="24"/>
          </w:rPr>
          <w:br/>
          <w:t>Beitragsmaßstab</w:t>
        </w:r>
        <w:bookmarkEnd w:id="5"/>
      </w:hyperlink>
    </w:p>
    <w:p w14:paraId="3EABB8E6" w14:textId="77777777" w:rsidR="00EF71D7" w:rsidRPr="004A5A38" w:rsidRDefault="00EF71D7" w:rsidP="00EF71D7">
      <w:pPr>
        <w:pStyle w:val="Kopfzeile"/>
        <w:rPr>
          <w:rFonts w:ascii="Calibri" w:hAnsi="Calibri" w:cs="Calibri"/>
          <w:color w:val="auto"/>
          <w:sz w:val="24"/>
          <w:szCs w:val="24"/>
        </w:rPr>
      </w:pPr>
      <w:r w:rsidRPr="00727078">
        <w:rPr>
          <w:rFonts w:ascii="Calibri" w:hAnsi="Calibri" w:cs="Calibri"/>
          <w:color w:val="auto"/>
          <w:sz w:val="24"/>
          <w:szCs w:val="24"/>
        </w:rPr>
        <w:t>(1) Maßstab ist die Grundstücksfläche mit Zuschlägen für Vollgeschosse</w:t>
      </w:r>
      <w:r w:rsidRPr="00EF71D7">
        <w:rPr>
          <w:rFonts w:ascii="Calibri" w:hAnsi="Calibri" w:cs="Calibri"/>
          <w:color w:val="auto"/>
          <w:sz w:val="24"/>
          <w:szCs w:val="24"/>
        </w:rPr>
        <w:t>.</w:t>
      </w:r>
      <w:r w:rsidRPr="00727078">
        <w:rPr>
          <w:rFonts w:ascii="Calibri" w:hAnsi="Calibri" w:cs="Calibri"/>
          <w:color w:val="FF0000"/>
          <w:sz w:val="24"/>
          <w:szCs w:val="24"/>
        </w:rPr>
        <w:t xml:space="preserve"> </w:t>
      </w:r>
      <w:r w:rsidRPr="00727078">
        <w:rPr>
          <w:rFonts w:ascii="Calibri" w:hAnsi="Calibri" w:cs="Calibri"/>
          <w:color w:val="auto"/>
          <w:sz w:val="24"/>
          <w:szCs w:val="24"/>
        </w:rPr>
        <w:t xml:space="preserve">Der Zuschlag je Vollgeschoss beträgt </w:t>
      </w:r>
      <w:r w:rsidRPr="004A5A38">
        <w:rPr>
          <w:rFonts w:ascii="Calibri" w:hAnsi="Calibri" w:cs="Calibri"/>
          <w:color w:val="auto"/>
          <w:sz w:val="24"/>
          <w:szCs w:val="24"/>
          <w:lang w:val="de-DE"/>
        </w:rPr>
        <w:t xml:space="preserve">15 </w:t>
      </w:r>
      <w:r w:rsidR="00C44577">
        <w:rPr>
          <w:rFonts w:ascii="Calibri" w:hAnsi="Calibri" w:cs="Calibri"/>
          <w:color w:val="auto"/>
          <w:sz w:val="24"/>
          <w:szCs w:val="24"/>
          <w:lang w:val="de-DE"/>
        </w:rPr>
        <w:t>%</w:t>
      </w:r>
      <w:r w:rsidRPr="00727078">
        <w:rPr>
          <w:rFonts w:ascii="Calibri" w:hAnsi="Calibri" w:cs="Calibri"/>
          <w:color w:val="auto"/>
          <w:sz w:val="24"/>
          <w:szCs w:val="24"/>
        </w:rPr>
        <w:t>.</w:t>
      </w:r>
      <w:r>
        <w:rPr>
          <w:rFonts w:ascii="Calibri" w:hAnsi="Calibri" w:cs="Calibri"/>
          <w:color w:val="auto"/>
          <w:sz w:val="24"/>
          <w:szCs w:val="24"/>
        </w:rPr>
        <w:t xml:space="preserve"> </w:t>
      </w:r>
      <w:r w:rsidR="00C44577" w:rsidRPr="00322D48">
        <w:rPr>
          <w:rFonts w:ascii="Calibri" w:hAnsi="Calibri" w:cs="Calibri"/>
          <w:color w:val="auto"/>
          <w:sz w:val="24"/>
          <w:szCs w:val="24"/>
        </w:rPr>
        <w:t xml:space="preserve">Für die ersten beiden Vollgeschosse beträgt der Zuschlag einheitlich </w:t>
      </w:r>
      <w:r w:rsidR="00C44577" w:rsidRPr="00322D48">
        <w:rPr>
          <w:rFonts w:ascii="Calibri" w:hAnsi="Calibri" w:cs="Calibri"/>
          <w:color w:val="auto"/>
          <w:sz w:val="24"/>
          <w:szCs w:val="24"/>
          <w:lang w:val="de-DE"/>
        </w:rPr>
        <w:t>30</w:t>
      </w:r>
      <w:r w:rsidR="00C44577" w:rsidRPr="00322D48">
        <w:rPr>
          <w:rFonts w:ascii="Calibri" w:hAnsi="Calibri" w:cs="Calibri"/>
          <w:color w:val="auto"/>
          <w:sz w:val="24"/>
          <w:szCs w:val="24"/>
        </w:rPr>
        <w:t xml:space="preserve"> </w:t>
      </w:r>
      <w:r w:rsidR="00C44577" w:rsidRPr="00322D48">
        <w:rPr>
          <w:rFonts w:ascii="Calibri" w:hAnsi="Calibri" w:cs="Calibri"/>
          <w:color w:val="auto"/>
          <w:sz w:val="24"/>
          <w:szCs w:val="24"/>
          <w:lang w:val="de-DE"/>
        </w:rPr>
        <w:t>%</w:t>
      </w:r>
      <w:r w:rsidR="00C44577" w:rsidRPr="00322D48">
        <w:rPr>
          <w:rFonts w:ascii="Calibri" w:hAnsi="Calibri" w:cs="Calibri"/>
          <w:color w:val="auto"/>
          <w:sz w:val="24"/>
          <w:szCs w:val="24"/>
        </w:rPr>
        <w:t>.</w:t>
      </w:r>
    </w:p>
    <w:p w14:paraId="2ADB83F7" w14:textId="153CBB34" w:rsidR="00717DB1" w:rsidRPr="00EF71D7" w:rsidRDefault="00EF71D7" w:rsidP="00D94062">
      <w:pPr>
        <w:pStyle w:val="Kopfzeile"/>
        <w:spacing w:before="120"/>
        <w:rPr>
          <w:rFonts w:ascii="Calibri" w:hAnsi="Calibri" w:cs="Calibri"/>
          <w:color w:val="auto"/>
          <w:sz w:val="24"/>
          <w:szCs w:val="24"/>
          <w:lang w:val="de-DE"/>
        </w:rPr>
      </w:pPr>
      <w:r w:rsidRPr="00322D48">
        <w:rPr>
          <w:rFonts w:ascii="Calibri" w:hAnsi="Calibri" w:cs="Calibri"/>
          <w:color w:val="auto"/>
          <w:sz w:val="24"/>
          <w:szCs w:val="24"/>
          <w:lang w:val="de-DE"/>
        </w:rPr>
        <w:t>Vollgeschosse im Sinne dieser Regelung sind Vollgeschosse im Sinne der Landesbauordnung.</w:t>
      </w:r>
      <w:r w:rsidRPr="00EF71D7">
        <w:rPr>
          <w:rFonts w:ascii="Calibri" w:hAnsi="Calibri" w:cs="Calibri"/>
          <w:color w:val="auto"/>
          <w:sz w:val="24"/>
          <w:szCs w:val="24"/>
          <w:lang w:val="de-DE"/>
        </w:rPr>
        <w:t xml:space="preserve"> </w:t>
      </w:r>
    </w:p>
    <w:p w14:paraId="471D20EC" w14:textId="0E894CAC" w:rsidR="00EF71D7" w:rsidRPr="00727078" w:rsidRDefault="00EF71D7" w:rsidP="00D94062">
      <w:pPr>
        <w:pStyle w:val="Kopfzeile"/>
        <w:spacing w:before="120"/>
        <w:rPr>
          <w:rFonts w:ascii="Calibri" w:hAnsi="Calibri" w:cs="Calibri"/>
          <w:color w:val="auto"/>
          <w:sz w:val="24"/>
          <w:szCs w:val="24"/>
        </w:rPr>
      </w:pPr>
      <w:r w:rsidRPr="00727078">
        <w:rPr>
          <w:rFonts w:ascii="Calibri" w:hAnsi="Calibri" w:cs="Calibri"/>
          <w:color w:val="auto"/>
          <w:sz w:val="24"/>
          <w:szCs w:val="24"/>
        </w:rPr>
        <w:t>(2) Als Grundstücksfläche nach Abs. 1 gilt:</w:t>
      </w:r>
    </w:p>
    <w:p w14:paraId="4384CB83" w14:textId="640B7939" w:rsidR="00EF71D7" w:rsidRPr="00322D48" w:rsidRDefault="00EF71D7" w:rsidP="00322D48">
      <w:pPr>
        <w:pStyle w:val="Kopfzeile"/>
        <w:numPr>
          <w:ilvl w:val="0"/>
          <w:numId w:val="2"/>
        </w:numPr>
        <w:ind w:left="284" w:hanging="284"/>
        <w:rPr>
          <w:rFonts w:ascii="Calibri" w:hAnsi="Calibri" w:cs="Calibri"/>
          <w:color w:val="auto"/>
          <w:sz w:val="24"/>
          <w:szCs w:val="24"/>
        </w:rPr>
      </w:pPr>
      <w:r w:rsidRPr="00727078">
        <w:rPr>
          <w:rFonts w:ascii="Calibri" w:hAnsi="Calibri" w:cs="Calibri"/>
          <w:color w:val="auto"/>
          <w:sz w:val="24"/>
          <w:szCs w:val="24"/>
        </w:rPr>
        <w:t>In beplanten Gebieten die überplante Grundstücksfläche. Ist das Grundstück nur teilweise überplant und ist der unbeplante Grundstücksteil dem Innenbereich nach § 34 BauGB zuzuordnen, gilt als Grundstücksfläche die Fläche des Buchgrundstücks; Nr. 2 ist ggf.</w:t>
      </w:r>
      <w:r w:rsidR="0099438C">
        <w:rPr>
          <w:rFonts w:ascii="Calibri" w:hAnsi="Calibri" w:cs="Calibri"/>
          <w:color w:val="auto"/>
          <w:sz w:val="24"/>
          <w:szCs w:val="24"/>
          <w:lang w:val="de-DE"/>
        </w:rPr>
        <w:t xml:space="preserve"> entsprechend anzuwenden.</w:t>
      </w:r>
    </w:p>
    <w:p w14:paraId="588028E5" w14:textId="77777777" w:rsidR="00EF71D7" w:rsidRPr="00727078" w:rsidRDefault="00EF71D7" w:rsidP="00AA3D54">
      <w:pPr>
        <w:numPr>
          <w:ilvl w:val="0"/>
          <w:numId w:val="2"/>
        </w:numPr>
        <w:spacing w:after="120" w:line="264" w:lineRule="auto"/>
        <w:ind w:left="284" w:hanging="284"/>
        <w:rPr>
          <w:rFonts w:ascii="Calibri" w:hAnsi="Calibri" w:cs="Calibri"/>
          <w:sz w:val="24"/>
          <w:szCs w:val="24"/>
        </w:rPr>
      </w:pPr>
      <w:r w:rsidRPr="00727078">
        <w:rPr>
          <w:rFonts w:ascii="Calibri" w:hAnsi="Calibri" w:cs="Calibri"/>
          <w:sz w:val="24"/>
          <w:szCs w:val="24"/>
        </w:rPr>
        <w:t>Liegen Grundstücke innerhalb eines im Zusammenhang bebauten Ortsteiles (§ 34 BauGB), sind zu berücksichtigen:</w:t>
      </w:r>
    </w:p>
    <w:p w14:paraId="47ADBDE5" w14:textId="77777777" w:rsidR="00EF71D7" w:rsidRDefault="00EF71D7" w:rsidP="00EF71D7">
      <w:pPr>
        <w:pStyle w:val="Kopfzeile"/>
        <w:numPr>
          <w:ilvl w:val="0"/>
          <w:numId w:val="6"/>
        </w:numPr>
        <w:rPr>
          <w:rFonts w:ascii="Calibri" w:hAnsi="Calibri" w:cs="Calibri"/>
          <w:color w:val="auto"/>
          <w:sz w:val="24"/>
          <w:szCs w:val="24"/>
        </w:rPr>
      </w:pPr>
      <w:r w:rsidRPr="00727078">
        <w:rPr>
          <w:rFonts w:ascii="Calibri" w:hAnsi="Calibri" w:cs="Calibri"/>
          <w:color w:val="auto"/>
          <w:sz w:val="24"/>
          <w:szCs w:val="24"/>
        </w:rPr>
        <w:lastRenderedPageBreak/>
        <w:t xml:space="preserve">bei Grundstücken, die an eine Verkehrsanlage angrenzen, die Fläche von dieser bis zu einer Tiefe von </w:t>
      </w:r>
      <w:r w:rsidRPr="004A5A38">
        <w:rPr>
          <w:rFonts w:ascii="Calibri" w:hAnsi="Calibri" w:cs="Calibri"/>
          <w:color w:val="auto"/>
          <w:sz w:val="24"/>
          <w:szCs w:val="24"/>
          <w:lang w:val="de-DE"/>
        </w:rPr>
        <w:t>40</w:t>
      </w:r>
      <w:r w:rsidRPr="004A5A38">
        <w:rPr>
          <w:rFonts w:ascii="Calibri" w:hAnsi="Calibri" w:cs="Calibri"/>
          <w:color w:val="auto"/>
          <w:sz w:val="24"/>
          <w:szCs w:val="24"/>
        </w:rPr>
        <w:t> m</w:t>
      </w:r>
      <w:r w:rsidRPr="00727078">
        <w:rPr>
          <w:rFonts w:ascii="Calibri" w:hAnsi="Calibri" w:cs="Calibri"/>
          <w:color w:val="auto"/>
          <w:sz w:val="24"/>
          <w:szCs w:val="24"/>
        </w:rPr>
        <w:t>.</w:t>
      </w:r>
    </w:p>
    <w:p w14:paraId="6F5AD8D3" w14:textId="77777777" w:rsidR="00EF71D7" w:rsidRDefault="00EF71D7" w:rsidP="001B737C">
      <w:pPr>
        <w:pStyle w:val="Listenabsatz"/>
        <w:numPr>
          <w:ilvl w:val="0"/>
          <w:numId w:val="6"/>
        </w:numPr>
        <w:spacing w:after="0" w:line="264" w:lineRule="auto"/>
        <w:rPr>
          <w:rFonts w:ascii="Calibri" w:hAnsi="Calibri" w:cs="Calibri"/>
          <w:sz w:val="24"/>
          <w:szCs w:val="24"/>
        </w:rPr>
      </w:pPr>
      <w:r w:rsidRPr="00EF71D7">
        <w:rPr>
          <w:rFonts w:ascii="Calibri" w:hAnsi="Calibri" w:cs="Calibri"/>
          <w:sz w:val="24"/>
          <w:szCs w:val="24"/>
        </w:rPr>
        <w:t xml:space="preserve">bei Grundstücken, die nicht an eine Verkehrsanlage angrenzen, mit dieser aber durch einen eigenen Weg oder durch einen Zugang verbunden sind (Hinterliegergrundstück), die Fläche von der zu der Verkehrsanlage hin liegenden Grundstücksseite bis zu einer Tiefe von </w:t>
      </w:r>
      <w:r>
        <w:rPr>
          <w:rFonts w:ascii="Calibri" w:hAnsi="Calibri" w:cs="Calibri"/>
          <w:sz w:val="24"/>
          <w:szCs w:val="24"/>
        </w:rPr>
        <w:t xml:space="preserve">40 </w:t>
      </w:r>
      <w:r w:rsidRPr="00EF71D7">
        <w:rPr>
          <w:rFonts w:ascii="Calibri" w:hAnsi="Calibri" w:cs="Calibri"/>
          <w:sz w:val="24"/>
          <w:szCs w:val="24"/>
        </w:rPr>
        <w:t>m.</w:t>
      </w:r>
    </w:p>
    <w:p w14:paraId="0B3D004E" w14:textId="77777777" w:rsidR="00EF71D7" w:rsidRPr="00EF71D7" w:rsidRDefault="00EF71D7" w:rsidP="001B737C">
      <w:pPr>
        <w:pStyle w:val="Listenabsatz"/>
        <w:spacing w:after="0" w:line="264" w:lineRule="auto"/>
        <w:rPr>
          <w:rFonts w:ascii="Calibri" w:hAnsi="Calibri" w:cs="Calibri"/>
          <w:sz w:val="24"/>
          <w:szCs w:val="24"/>
        </w:rPr>
      </w:pPr>
    </w:p>
    <w:p w14:paraId="3E41684F" w14:textId="77777777" w:rsidR="00EF71D7" w:rsidRDefault="00EF71D7" w:rsidP="001B737C">
      <w:pPr>
        <w:pStyle w:val="Listenabsatz"/>
        <w:numPr>
          <w:ilvl w:val="0"/>
          <w:numId w:val="6"/>
        </w:numPr>
        <w:spacing w:after="0" w:line="264" w:lineRule="auto"/>
        <w:rPr>
          <w:rFonts w:ascii="Calibri" w:hAnsi="Calibri" w:cs="Calibri"/>
          <w:sz w:val="24"/>
          <w:szCs w:val="24"/>
        </w:rPr>
      </w:pPr>
      <w:r w:rsidRPr="00EF71D7">
        <w:rPr>
          <w:rFonts w:ascii="Calibri" w:hAnsi="Calibri" w:cs="Calibri"/>
          <w:sz w:val="24"/>
          <w:szCs w:val="24"/>
        </w:rPr>
        <w:t>Grundstücksteile, die ausschließlich eine wegemäßige Verbindung darstellen, bleiben bei der Bestimmung der Grundstückstiefe nach a) und b) unberücksichtigt.</w:t>
      </w:r>
    </w:p>
    <w:p w14:paraId="6E4B6C79" w14:textId="77777777" w:rsidR="00EF71D7" w:rsidRPr="00EF71D7" w:rsidRDefault="00EF71D7" w:rsidP="00EF71D7">
      <w:pPr>
        <w:pStyle w:val="Listenabsatz"/>
        <w:spacing w:after="120" w:line="264" w:lineRule="auto"/>
        <w:rPr>
          <w:rFonts w:ascii="Calibri" w:hAnsi="Calibri" w:cs="Calibri"/>
          <w:sz w:val="24"/>
          <w:szCs w:val="24"/>
        </w:rPr>
      </w:pPr>
    </w:p>
    <w:p w14:paraId="5E8D4CA0" w14:textId="77777777" w:rsidR="00EF71D7" w:rsidRDefault="00EF71D7" w:rsidP="00EF71D7">
      <w:pPr>
        <w:pStyle w:val="Listenabsatz"/>
        <w:numPr>
          <w:ilvl w:val="0"/>
          <w:numId w:val="6"/>
        </w:numPr>
        <w:spacing w:after="0" w:line="264" w:lineRule="auto"/>
        <w:rPr>
          <w:rFonts w:ascii="Calibri" w:hAnsi="Calibri" w:cs="Calibri"/>
          <w:sz w:val="24"/>
          <w:szCs w:val="24"/>
        </w:rPr>
      </w:pPr>
      <w:r w:rsidRPr="00EF71D7">
        <w:rPr>
          <w:rFonts w:ascii="Calibri" w:hAnsi="Calibri" w:cs="Calibri"/>
          <w:sz w:val="24"/>
          <w:szCs w:val="24"/>
        </w:rPr>
        <w:t>Sind die jenseits der nach a) und b) angeordneten Tiefenbegrenzungslinie liegenden Grundstücksteile aufgrund der Umgebungsbebauung baulich oder in ähnlicher Weise selbständig nutzbar (Hinterbebauung in zweiter Baureihe), wird die Fläche bis zu einer Tie</w:t>
      </w:r>
      <w:r>
        <w:rPr>
          <w:rFonts w:ascii="Calibri" w:hAnsi="Calibri" w:cs="Calibri"/>
          <w:sz w:val="24"/>
          <w:szCs w:val="24"/>
        </w:rPr>
        <w:t>fe von 80</w:t>
      </w:r>
      <w:r w:rsidRPr="00EF71D7">
        <w:rPr>
          <w:rFonts w:ascii="Calibri" w:hAnsi="Calibri" w:cs="Calibri"/>
          <w:sz w:val="24"/>
          <w:szCs w:val="24"/>
        </w:rPr>
        <w:t> m zugrunde gelegt.</w:t>
      </w:r>
    </w:p>
    <w:p w14:paraId="6DC17AE7" w14:textId="77777777" w:rsidR="00EF71D7" w:rsidRPr="00727078" w:rsidRDefault="00EF71D7" w:rsidP="00EF71D7">
      <w:pPr>
        <w:pStyle w:val="Funotentext"/>
        <w:spacing w:after="0" w:line="264" w:lineRule="auto"/>
        <w:ind w:left="720"/>
        <w:rPr>
          <w:rFonts w:ascii="Calibri" w:hAnsi="Calibri" w:cs="Calibri"/>
          <w:color w:val="auto"/>
          <w:sz w:val="24"/>
          <w:szCs w:val="24"/>
        </w:rPr>
      </w:pPr>
      <w:r w:rsidRPr="00727078">
        <w:rPr>
          <w:rFonts w:ascii="Calibri" w:hAnsi="Calibri" w:cs="Calibri"/>
          <w:color w:val="auto"/>
          <w:sz w:val="24"/>
          <w:szCs w:val="24"/>
        </w:rPr>
        <w:t>Sind die hinteren Grundstücksteile nicht in diesem Sinne selbständig nutzbar und geht die tatsächliche bauliche, gewerbliche, industrielle oder ähnliche Nutzung der innerhalb der Tiefenbegrenzung liegenden Grundstücksteile über die tiefenmäßige Begrenzung nach a) und b) hinaus, so verschiebt sich die Tiefenbegrenzungslinie zur hinteren Grenze der tatsächlichen Nutzung.</w:t>
      </w:r>
    </w:p>
    <w:p w14:paraId="3294D586" w14:textId="77777777" w:rsidR="00EF71D7" w:rsidRPr="00727078" w:rsidRDefault="00EF71D7" w:rsidP="00A517B7">
      <w:pPr>
        <w:pStyle w:val="Funotentext"/>
        <w:spacing w:line="264" w:lineRule="auto"/>
        <w:ind w:left="720" w:right="-142"/>
        <w:rPr>
          <w:rFonts w:ascii="Calibri" w:hAnsi="Calibri" w:cs="Calibri"/>
          <w:color w:val="auto"/>
          <w:sz w:val="24"/>
          <w:szCs w:val="24"/>
        </w:rPr>
      </w:pPr>
      <w:r w:rsidRPr="00727078">
        <w:rPr>
          <w:rFonts w:ascii="Calibri" w:hAnsi="Calibri" w:cs="Calibri"/>
          <w:color w:val="auto"/>
          <w:sz w:val="24"/>
          <w:szCs w:val="24"/>
        </w:rPr>
        <w:t>Wird ein Grundstück jenseits der in Satz 1 angeord</w:t>
      </w:r>
      <w:r w:rsidR="00A517B7">
        <w:rPr>
          <w:rFonts w:ascii="Calibri" w:hAnsi="Calibri" w:cs="Calibri"/>
          <w:color w:val="auto"/>
          <w:sz w:val="24"/>
          <w:szCs w:val="24"/>
        </w:rPr>
        <w:t>neten erhöhten T</w:t>
      </w:r>
      <w:r w:rsidRPr="00727078">
        <w:rPr>
          <w:rFonts w:ascii="Calibri" w:hAnsi="Calibri" w:cs="Calibri"/>
          <w:color w:val="auto"/>
          <w:sz w:val="24"/>
          <w:szCs w:val="24"/>
        </w:rPr>
        <w:t>iefenbegrenzungs</w:t>
      </w:r>
      <w:r w:rsidR="00A517B7">
        <w:rPr>
          <w:rFonts w:ascii="Calibri" w:hAnsi="Calibri" w:cs="Calibri"/>
          <w:color w:val="auto"/>
          <w:sz w:val="24"/>
          <w:szCs w:val="24"/>
        </w:rPr>
        <w:t xml:space="preserve">- </w:t>
      </w:r>
      <w:r w:rsidRPr="00727078">
        <w:rPr>
          <w:rFonts w:ascii="Calibri" w:hAnsi="Calibri" w:cs="Calibri"/>
          <w:color w:val="auto"/>
          <w:sz w:val="24"/>
          <w:szCs w:val="24"/>
        </w:rPr>
        <w:t xml:space="preserve">linie tatsächlich baulich, gewerblich, industriell oder ähnlich genutzt, so verschiebt sich die Tiefenbegrenzungslinie zur hinteren Grenze der tatsächlichen Nutzung.  </w:t>
      </w:r>
    </w:p>
    <w:p w14:paraId="12D034D9" w14:textId="77777777" w:rsidR="00A517B7" w:rsidRDefault="00A517B7" w:rsidP="00AA3D54">
      <w:pPr>
        <w:spacing w:after="120" w:line="264" w:lineRule="auto"/>
        <w:ind w:left="284" w:hanging="284"/>
        <w:rPr>
          <w:rFonts w:ascii="Calibri" w:hAnsi="Calibri" w:cs="Calibri"/>
          <w:sz w:val="24"/>
          <w:szCs w:val="24"/>
        </w:rPr>
      </w:pPr>
      <w:r>
        <w:rPr>
          <w:rFonts w:ascii="Calibri" w:hAnsi="Calibri" w:cs="Calibri"/>
          <w:sz w:val="24"/>
          <w:szCs w:val="24"/>
        </w:rPr>
        <w:t xml:space="preserve">3. </w:t>
      </w:r>
      <w:r w:rsidRPr="00727078">
        <w:rPr>
          <w:rFonts w:ascii="Calibri" w:hAnsi="Calibri" w:cs="Calibri"/>
          <w:sz w:val="24"/>
          <w:szCs w:val="24"/>
        </w:rPr>
        <w:t xml:space="preserve">Bei Grundstücken, für die im Bebauungsplan die Nutzung als Sportplatz, Freibad, Festplatz, Campingplatz, </w:t>
      </w:r>
      <w:r w:rsidRPr="00A517B7">
        <w:rPr>
          <w:rFonts w:ascii="Calibri" w:hAnsi="Calibri" w:cs="Calibri"/>
          <w:sz w:val="24"/>
          <w:szCs w:val="24"/>
        </w:rPr>
        <w:t xml:space="preserve">Dauerkleingarten </w:t>
      </w:r>
      <w:r w:rsidRPr="00727078">
        <w:rPr>
          <w:rFonts w:ascii="Calibri" w:hAnsi="Calibri" w:cs="Calibri"/>
          <w:sz w:val="24"/>
          <w:szCs w:val="24"/>
        </w:rPr>
        <w:t>oder Friedhof festgesetzt ist, die Fläche des im Geltungsbereich des Bebauungsplanes liegenden Grundstückes oder Grundstücksteiles vervielfacht mit 0,5. Bei Grundstücken, die innerhalb eines im Zusammenhang bebauten Ortsteiles (§ 34 BauGB) tatsächlich so genutzt werden, die Fläche des Grundstücks – gegebenenfalls unter Berücksichtigung der nach Nr. 2 angeordneten Tiefenbeg</w:t>
      </w:r>
      <w:r>
        <w:rPr>
          <w:rFonts w:ascii="Calibri" w:hAnsi="Calibri" w:cs="Calibri"/>
          <w:sz w:val="24"/>
          <w:szCs w:val="24"/>
        </w:rPr>
        <w:t>renzung – vervielfacht mit 0,5.</w:t>
      </w:r>
    </w:p>
    <w:p w14:paraId="1BAEB1EA" w14:textId="77777777" w:rsidR="0099438C" w:rsidRDefault="0099438C" w:rsidP="00A517B7">
      <w:pPr>
        <w:rPr>
          <w:rFonts w:ascii="Calibri" w:hAnsi="Calibri" w:cs="Calibri"/>
          <w:sz w:val="24"/>
          <w:szCs w:val="24"/>
        </w:rPr>
      </w:pPr>
    </w:p>
    <w:p w14:paraId="7967EC38" w14:textId="063433AA" w:rsidR="00A517B7" w:rsidRPr="00727078" w:rsidRDefault="00A517B7" w:rsidP="00A517B7">
      <w:pPr>
        <w:rPr>
          <w:rFonts w:ascii="Calibri" w:hAnsi="Calibri" w:cs="Calibri"/>
          <w:sz w:val="24"/>
          <w:szCs w:val="24"/>
        </w:rPr>
      </w:pPr>
      <w:r w:rsidRPr="00727078">
        <w:rPr>
          <w:rFonts w:ascii="Calibri" w:hAnsi="Calibri" w:cs="Calibri"/>
          <w:sz w:val="24"/>
          <w:szCs w:val="24"/>
        </w:rPr>
        <w:t>(3) Für die Zahl der Vollgeschosse nach Abs. 1 gilt:</w:t>
      </w:r>
    </w:p>
    <w:p w14:paraId="22DE2904" w14:textId="6B891C5B" w:rsidR="00A517B7" w:rsidRPr="00727078" w:rsidRDefault="00A517B7" w:rsidP="00AA3D54">
      <w:pPr>
        <w:numPr>
          <w:ilvl w:val="0"/>
          <w:numId w:val="7"/>
        </w:numPr>
        <w:tabs>
          <w:tab w:val="clear" w:pos="425"/>
        </w:tabs>
        <w:spacing w:after="120" w:line="264" w:lineRule="auto"/>
        <w:ind w:left="284" w:hanging="284"/>
        <w:rPr>
          <w:rFonts w:ascii="Calibri" w:hAnsi="Calibri" w:cs="Calibri"/>
          <w:sz w:val="24"/>
          <w:szCs w:val="24"/>
        </w:rPr>
      </w:pPr>
      <w:r w:rsidRPr="00727078">
        <w:rPr>
          <w:rFonts w:ascii="Calibri" w:hAnsi="Calibri" w:cs="Calibri"/>
          <w:sz w:val="24"/>
          <w:szCs w:val="24"/>
        </w:rPr>
        <w:t>Für beplante Grundstücke wird die im Bebauungsplan festgesetzte zulässige Zahl der Vollgeschosse zugrunde</w:t>
      </w:r>
      <w:r w:rsidR="0099438C">
        <w:rPr>
          <w:rFonts w:ascii="Calibri" w:hAnsi="Calibri" w:cs="Calibri"/>
          <w:sz w:val="24"/>
          <w:szCs w:val="24"/>
        </w:rPr>
        <w:t xml:space="preserve"> </w:t>
      </w:r>
      <w:r w:rsidRPr="00727078">
        <w:rPr>
          <w:rFonts w:ascii="Calibri" w:hAnsi="Calibri" w:cs="Calibri"/>
          <w:sz w:val="24"/>
          <w:szCs w:val="24"/>
        </w:rPr>
        <w:t>gelegt.</w:t>
      </w:r>
    </w:p>
    <w:p w14:paraId="3FD83DEB" w14:textId="6942F240" w:rsidR="00A517B7" w:rsidRDefault="00A517B7" w:rsidP="00AA3D54">
      <w:pPr>
        <w:spacing w:after="120" w:line="264" w:lineRule="auto"/>
        <w:ind w:left="284" w:hanging="284"/>
        <w:rPr>
          <w:rFonts w:ascii="Calibri" w:hAnsi="Calibri" w:cs="Calibri"/>
          <w:sz w:val="24"/>
          <w:szCs w:val="24"/>
        </w:rPr>
      </w:pPr>
      <w:r>
        <w:rPr>
          <w:rFonts w:ascii="Calibri" w:hAnsi="Calibri" w:cs="Calibri"/>
          <w:sz w:val="24"/>
          <w:szCs w:val="24"/>
        </w:rPr>
        <w:t xml:space="preserve">2. </w:t>
      </w:r>
      <w:r w:rsidRPr="00727078">
        <w:rPr>
          <w:rFonts w:ascii="Calibri" w:hAnsi="Calibri" w:cs="Calibri"/>
          <w:sz w:val="24"/>
          <w:szCs w:val="24"/>
        </w:rPr>
        <w:t>Bei Grundstücken, für die im Bebauungsplan nicht die Zahl der Vollgeschosse, sondern eine Baumassenzahl festgesetzt ist, gilt die durch 3,5 geteilte höchstzulässige Baumassenzahl.</w:t>
      </w:r>
      <w:r>
        <w:rPr>
          <w:rFonts w:ascii="Calibri" w:hAnsi="Calibri" w:cs="Calibri"/>
          <w:sz w:val="24"/>
          <w:szCs w:val="24"/>
        </w:rPr>
        <w:t xml:space="preserve"> Ist </w:t>
      </w:r>
      <w:r w:rsidRPr="00727078">
        <w:rPr>
          <w:rFonts w:ascii="Calibri" w:hAnsi="Calibri" w:cs="Calibri"/>
          <w:sz w:val="24"/>
          <w:szCs w:val="24"/>
        </w:rPr>
        <w:t xml:space="preserve">auch eine Baumassenzahl nicht festgesetzt, dafür aber die Höhe der baulichen Anlagen in Form der Trauf- oder Firsthöhe, so gilt die durch </w:t>
      </w:r>
      <w:r w:rsidR="00AA3D54" w:rsidRPr="004A5A38">
        <w:rPr>
          <w:rFonts w:ascii="Calibri" w:hAnsi="Calibri" w:cs="Calibri"/>
          <w:sz w:val="24"/>
          <w:szCs w:val="24"/>
        </w:rPr>
        <w:t>3,0</w:t>
      </w:r>
      <w:r w:rsidRPr="004A5A38">
        <w:rPr>
          <w:rFonts w:ascii="Calibri" w:hAnsi="Calibri" w:cs="Calibri"/>
          <w:sz w:val="24"/>
          <w:szCs w:val="24"/>
        </w:rPr>
        <w:t xml:space="preserve"> </w:t>
      </w:r>
      <w:r w:rsidRPr="00727078">
        <w:rPr>
          <w:rFonts w:ascii="Calibri" w:hAnsi="Calibri" w:cs="Calibri"/>
          <w:sz w:val="24"/>
          <w:szCs w:val="24"/>
        </w:rPr>
        <w:t>geteilte höchstzulässige Trauf- oder Firsthöhe. Sind beide Höhen festgesetzt, so gilt die höchstzulässige Traufhöhe. Soweit der Bebauungsplan keine Festsetzungen trifft, gilt als Traufhöhe der Schnittpunkt der Außenseite der Dachhaut mit der seitlichen Außenwand. Die Höhe ist in der Gebäudemitte zu messen. Bruchzahlen werden auf volle Zahlen auf- oder abgerundet.</w:t>
      </w:r>
    </w:p>
    <w:p w14:paraId="65CC3470" w14:textId="7282E384" w:rsidR="00AA3D54" w:rsidRDefault="0099438C" w:rsidP="00A769DC">
      <w:pPr>
        <w:spacing w:after="120" w:line="264" w:lineRule="auto"/>
        <w:rPr>
          <w:rFonts w:ascii="Calibri" w:hAnsi="Calibri" w:cs="Calibri"/>
          <w:sz w:val="24"/>
          <w:szCs w:val="24"/>
        </w:rPr>
      </w:pPr>
      <w:r>
        <w:rPr>
          <w:rFonts w:ascii="Calibri" w:hAnsi="Calibri" w:cs="Calibri"/>
          <w:sz w:val="24"/>
          <w:szCs w:val="24"/>
        </w:rPr>
        <w:t>3</w:t>
      </w:r>
      <w:r w:rsidR="00A769DC">
        <w:rPr>
          <w:rFonts w:ascii="Calibri" w:hAnsi="Calibri" w:cs="Calibri"/>
          <w:sz w:val="24"/>
          <w:szCs w:val="24"/>
        </w:rPr>
        <w:t xml:space="preserve">. </w:t>
      </w:r>
      <w:r w:rsidR="00AA3D54" w:rsidRPr="00727078">
        <w:rPr>
          <w:rFonts w:ascii="Calibri" w:hAnsi="Calibri" w:cs="Calibri"/>
          <w:sz w:val="24"/>
          <w:szCs w:val="24"/>
        </w:rPr>
        <w:t>Soweit kein Bebauungsplan besteht, gilt</w:t>
      </w:r>
    </w:p>
    <w:p w14:paraId="5B4445B1" w14:textId="77777777" w:rsidR="00AA3D54" w:rsidRPr="00727078" w:rsidRDefault="00AA3D54" w:rsidP="00AA3D54">
      <w:pPr>
        <w:numPr>
          <w:ilvl w:val="0"/>
          <w:numId w:val="8"/>
        </w:numPr>
        <w:tabs>
          <w:tab w:val="clear" w:pos="425"/>
          <w:tab w:val="num" w:pos="851"/>
        </w:tabs>
        <w:spacing w:after="120" w:line="264" w:lineRule="auto"/>
        <w:ind w:left="851"/>
        <w:rPr>
          <w:rFonts w:ascii="Calibri" w:hAnsi="Calibri" w:cs="Calibri"/>
          <w:sz w:val="24"/>
          <w:szCs w:val="24"/>
        </w:rPr>
      </w:pPr>
      <w:r w:rsidRPr="00727078">
        <w:rPr>
          <w:rFonts w:ascii="Calibri" w:hAnsi="Calibri" w:cs="Calibri"/>
          <w:sz w:val="24"/>
          <w:szCs w:val="24"/>
        </w:rPr>
        <w:lastRenderedPageBreak/>
        <w:t xml:space="preserve">die Zahl der auf den Grundstücken der näheren Umgebung überwiegend vorhandenen Vollgeschosse; ist ein Grundstück bereits bebaut und ist die dabei tatsächlich verwirklichte Vollgeschosszahl höher als die in der näheren Umgebung, so ist die tatsächlich verwirklichte Vollgeschosszahl zugrunde zu legen.  </w:t>
      </w:r>
    </w:p>
    <w:p w14:paraId="65326F0A" w14:textId="77777777" w:rsidR="00AA3D54" w:rsidRPr="00727078" w:rsidRDefault="00AA3D54" w:rsidP="00AA3D54">
      <w:pPr>
        <w:numPr>
          <w:ilvl w:val="0"/>
          <w:numId w:val="8"/>
        </w:numPr>
        <w:tabs>
          <w:tab w:val="clear" w:pos="425"/>
          <w:tab w:val="num" w:pos="851"/>
        </w:tabs>
        <w:spacing w:after="120" w:line="264" w:lineRule="auto"/>
        <w:ind w:left="851" w:hanging="426"/>
        <w:rPr>
          <w:rFonts w:ascii="Calibri" w:hAnsi="Calibri" w:cs="Calibri"/>
          <w:sz w:val="24"/>
          <w:szCs w:val="24"/>
        </w:rPr>
      </w:pPr>
      <w:r w:rsidRPr="00727078">
        <w:rPr>
          <w:rFonts w:ascii="Calibri" w:hAnsi="Calibri" w:cs="Calibri"/>
          <w:sz w:val="24"/>
          <w:szCs w:val="24"/>
        </w:rPr>
        <w:t xml:space="preserve">bei Grundstücken, die mit einer Kirche bebaut sind, die Zahl von zwei Vollgeschossen. Dies gilt für Türme, die nicht Wohnzwecken, gewerblichen oder industriellen Zwecken oder einer freiberuflichen Nutzung dienen, entsprechend. </w:t>
      </w:r>
    </w:p>
    <w:p w14:paraId="5ADAC75F" w14:textId="65E5D354" w:rsidR="00AA3D54" w:rsidRDefault="0099438C" w:rsidP="00AA3D54">
      <w:pPr>
        <w:spacing w:after="120" w:line="264" w:lineRule="auto"/>
        <w:ind w:left="284" w:hanging="284"/>
        <w:rPr>
          <w:rFonts w:ascii="Calibri" w:hAnsi="Calibri" w:cs="Calibri"/>
          <w:sz w:val="24"/>
          <w:szCs w:val="24"/>
        </w:rPr>
      </w:pPr>
      <w:r>
        <w:rPr>
          <w:rFonts w:ascii="Calibri" w:hAnsi="Calibri" w:cs="Calibri"/>
          <w:sz w:val="24"/>
          <w:szCs w:val="24"/>
        </w:rPr>
        <w:t>4</w:t>
      </w:r>
      <w:r w:rsidR="00AA3D54">
        <w:rPr>
          <w:rFonts w:ascii="Calibri" w:hAnsi="Calibri" w:cs="Calibri"/>
          <w:sz w:val="24"/>
          <w:szCs w:val="24"/>
        </w:rPr>
        <w:t xml:space="preserve">.  Ist nach den Nummern 1 – </w:t>
      </w:r>
      <w:r w:rsidR="00325EB7">
        <w:rPr>
          <w:rFonts w:ascii="Calibri" w:hAnsi="Calibri" w:cs="Calibri"/>
          <w:sz w:val="24"/>
          <w:szCs w:val="24"/>
        </w:rPr>
        <w:t>3</w:t>
      </w:r>
      <w:r w:rsidR="00AA3D54" w:rsidRPr="00727078">
        <w:rPr>
          <w:rFonts w:ascii="Calibri" w:hAnsi="Calibri" w:cs="Calibri"/>
          <w:sz w:val="24"/>
          <w:szCs w:val="24"/>
        </w:rPr>
        <w:t xml:space="preserve"> eine Vollgeschosszahl nicht feststellbar, so ist die tatsächlich vorhandene Traufhöhe geteilt durch</w:t>
      </w:r>
      <w:r w:rsidR="00AA3D54">
        <w:rPr>
          <w:rFonts w:ascii="Calibri" w:hAnsi="Calibri" w:cs="Calibri"/>
          <w:sz w:val="24"/>
          <w:szCs w:val="24"/>
        </w:rPr>
        <w:t xml:space="preserve"> </w:t>
      </w:r>
      <w:r w:rsidR="00AA3D54" w:rsidRPr="004A5A38">
        <w:rPr>
          <w:rFonts w:ascii="Calibri" w:hAnsi="Calibri" w:cs="Calibri"/>
          <w:sz w:val="24"/>
          <w:szCs w:val="24"/>
        </w:rPr>
        <w:t xml:space="preserve">3,0 </w:t>
      </w:r>
      <w:r w:rsidR="00AA3D54" w:rsidRPr="00727078">
        <w:rPr>
          <w:rFonts w:ascii="Calibri" w:hAnsi="Calibri" w:cs="Calibri"/>
          <w:sz w:val="24"/>
          <w:szCs w:val="24"/>
        </w:rPr>
        <w:t>anzusetzen, wobei Bruchzahlen auf ganze Zahlen auf- und abzurunden sind. Als Traufhöhe gilt der Schnittpunkt der Außenseite der Dachhaut mit der seitlichen Außenwand. Die Höhe ist in der Gebäudemitte zu messen</w:t>
      </w:r>
      <w:r w:rsidR="00AA3D54">
        <w:rPr>
          <w:rFonts w:ascii="Calibri" w:hAnsi="Calibri" w:cs="Calibri"/>
          <w:sz w:val="24"/>
          <w:szCs w:val="24"/>
        </w:rPr>
        <w:t>.</w:t>
      </w:r>
    </w:p>
    <w:p w14:paraId="161F6134" w14:textId="6781D1A6" w:rsidR="00AA3D54" w:rsidRDefault="0099438C" w:rsidP="00AA3D54">
      <w:pPr>
        <w:spacing w:after="120" w:line="264" w:lineRule="auto"/>
        <w:ind w:left="284" w:hanging="284"/>
        <w:rPr>
          <w:rFonts w:ascii="Calibri" w:hAnsi="Calibri" w:cs="Calibri"/>
          <w:sz w:val="24"/>
          <w:szCs w:val="24"/>
        </w:rPr>
      </w:pPr>
      <w:r>
        <w:rPr>
          <w:rFonts w:ascii="Calibri" w:hAnsi="Calibri" w:cs="Calibri"/>
          <w:sz w:val="24"/>
          <w:szCs w:val="24"/>
        </w:rPr>
        <w:t>5</w:t>
      </w:r>
      <w:r w:rsidR="00AA3D54">
        <w:rPr>
          <w:rFonts w:ascii="Calibri" w:hAnsi="Calibri" w:cs="Calibri"/>
          <w:sz w:val="24"/>
          <w:szCs w:val="24"/>
        </w:rPr>
        <w:t xml:space="preserve">. </w:t>
      </w:r>
      <w:r w:rsidR="00AA3D54" w:rsidRPr="00727078">
        <w:rPr>
          <w:rFonts w:ascii="Calibri" w:hAnsi="Calibri" w:cs="Calibri"/>
          <w:sz w:val="24"/>
          <w:szCs w:val="24"/>
        </w:rPr>
        <w:t>Bei Grundstücken, für die im Bebauungsplan eine sonstige Nutzung festgesetzt ist oder die außerhalb von Bebauungsplangebieten tatsächlich so genutzt werden (z.B. Sport-, Fest- und Campingplätze, Freibäder, Friedhöfe), wird bei vorhandener Bebauung die tatsächliche Zahl der Vollgeschosse angesetzt, in jedem Fall mindestens jedoch ein Vollgeschoss.</w:t>
      </w:r>
    </w:p>
    <w:p w14:paraId="4CE0CBA0" w14:textId="4F0EDFB6" w:rsidR="00AA3D54" w:rsidRDefault="0099438C" w:rsidP="00AA3D54">
      <w:pPr>
        <w:spacing w:after="120" w:line="264" w:lineRule="auto"/>
        <w:ind w:left="284" w:hanging="284"/>
        <w:rPr>
          <w:rFonts w:ascii="Calibri" w:hAnsi="Calibri" w:cs="Calibri"/>
          <w:sz w:val="24"/>
          <w:szCs w:val="24"/>
        </w:rPr>
      </w:pPr>
      <w:r>
        <w:rPr>
          <w:rFonts w:ascii="Calibri" w:hAnsi="Calibri" w:cs="Calibri"/>
          <w:sz w:val="24"/>
          <w:szCs w:val="24"/>
        </w:rPr>
        <w:t>6</w:t>
      </w:r>
      <w:r w:rsidR="00AA3D54">
        <w:rPr>
          <w:rFonts w:ascii="Calibri" w:hAnsi="Calibri" w:cs="Calibri"/>
          <w:sz w:val="24"/>
          <w:szCs w:val="24"/>
        </w:rPr>
        <w:t xml:space="preserve">. </w:t>
      </w:r>
      <w:r w:rsidR="00AA3D54" w:rsidRPr="00727078">
        <w:rPr>
          <w:rFonts w:ascii="Calibri" w:hAnsi="Calibri" w:cs="Calibri"/>
          <w:sz w:val="24"/>
          <w:szCs w:val="24"/>
        </w:rPr>
        <w:t>Bei Grundstücken, auf denen nur Garagen oder Stellplätze errichtet werden dürfen, gilt die festgesetzte Zahl der Geschosse oder, soweit keine Festsetzung erfolgt ist, die tatsächliche Zahl der Garagen- oder Stellplatzgeschosse, mindestens jedoch ein Vollgeschoss.</w:t>
      </w:r>
    </w:p>
    <w:p w14:paraId="66F09AC1" w14:textId="0C8DD819" w:rsidR="00AA3D54" w:rsidRPr="00727078" w:rsidRDefault="0099438C" w:rsidP="00AA3D54">
      <w:pPr>
        <w:spacing w:after="120" w:line="264" w:lineRule="auto"/>
        <w:ind w:left="284" w:hanging="284"/>
        <w:rPr>
          <w:rFonts w:ascii="Calibri" w:hAnsi="Calibri" w:cs="Calibri"/>
          <w:sz w:val="24"/>
          <w:szCs w:val="24"/>
        </w:rPr>
      </w:pPr>
      <w:r>
        <w:rPr>
          <w:rFonts w:ascii="Calibri" w:hAnsi="Calibri" w:cs="Calibri"/>
          <w:sz w:val="24"/>
          <w:szCs w:val="24"/>
        </w:rPr>
        <w:t>7</w:t>
      </w:r>
      <w:r w:rsidR="00AA3D54">
        <w:rPr>
          <w:rFonts w:ascii="Calibri" w:hAnsi="Calibri" w:cs="Calibri"/>
          <w:sz w:val="24"/>
          <w:szCs w:val="24"/>
        </w:rPr>
        <w:t xml:space="preserve">. </w:t>
      </w:r>
      <w:r w:rsidR="00AA3D54" w:rsidRPr="00727078">
        <w:rPr>
          <w:rFonts w:ascii="Calibri" w:hAnsi="Calibri" w:cs="Calibri"/>
          <w:sz w:val="24"/>
          <w:szCs w:val="24"/>
        </w:rPr>
        <w:t>Bei Grundstücken, die im Geltungsbereich von Satzungen nach § 34 Abs. 4 BauGB liegen, werden zur Ermittlung der Beitragsflächen die Vorschriften entsprechend angewandt, wie sie bestehen für</w:t>
      </w:r>
    </w:p>
    <w:p w14:paraId="376DD1F4" w14:textId="77777777" w:rsidR="00AA3D54" w:rsidRPr="00727078" w:rsidRDefault="00AA3D54" w:rsidP="00AA3D54">
      <w:pPr>
        <w:numPr>
          <w:ilvl w:val="0"/>
          <w:numId w:val="10"/>
        </w:numPr>
        <w:tabs>
          <w:tab w:val="clear" w:pos="425"/>
          <w:tab w:val="num" w:pos="851"/>
        </w:tabs>
        <w:spacing w:after="120" w:line="264" w:lineRule="auto"/>
        <w:ind w:left="851"/>
        <w:rPr>
          <w:rFonts w:ascii="Calibri" w:hAnsi="Calibri" w:cs="Calibri"/>
          <w:sz w:val="24"/>
          <w:szCs w:val="24"/>
        </w:rPr>
      </w:pPr>
      <w:r w:rsidRPr="00727078">
        <w:rPr>
          <w:rFonts w:ascii="Calibri" w:hAnsi="Calibri" w:cs="Calibri"/>
          <w:sz w:val="24"/>
          <w:szCs w:val="24"/>
        </w:rPr>
        <w:t>Grundstücke in Bebauungsplangebieten, wenn in der Satzung Bestimmungen über das zulässige Nutzungsmaß getroffen sind,</w:t>
      </w:r>
    </w:p>
    <w:p w14:paraId="0B1C5071" w14:textId="39244A60" w:rsidR="00AA3D54" w:rsidRDefault="00AA3D54" w:rsidP="00AA3D54">
      <w:pPr>
        <w:numPr>
          <w:ilvl w:val="0"/>
          <w:numId w:val="10"/>
        </w:numPr>
        <w:tabs>
          <w:tab w:val="clear" w:pos="425"/>
          <w:tab w:val="num" w:pos="851"/>
        </w:tabs>
        <w:spacing w:after="120" w:line="264" w:lineRule="auto"/>
        <w:ind w:left="851"/>
        <w:rPr>
          <w:rFonts w:ascii="Calibri" w:hAnsi="Calibri" w:cs="Calibri"/>
          <w:sz w:val="24"/>
          <w:szCs w:val="24"/>
        </w:rPr>
      </w:pPr>
      <w:r w:rsidRPr="00727078">
        <w:rPr>
          <w:rFonts w:ascii="Calibri" w:hAnsi="Calibri" w:cs="Calibri"/>
          <w:sz w:val="24"/>
          <w:szCs w:val="24"/>
        </w:rPr>
        <w:t>unbeplanten Grundstücke, wenn die Satzung keine Bestimmungen über das zulässige Nutzungsmaß enthält.</w:t>
      </w:r>
    </w:p>
    <w:p w14:paraId="07B1E237" w14:textId="77777777" w:rsidR="0099438C" w:rsidRDefault="0099438C" w:rsidP="0099438C">
      <w:pPr>
        <w:spacing w:after="120" w:line="264" w:lineRule="auto"/>
        <w:ind w:left="284" w:hanging="284"/>
        <w:rPr>
          <w:rFonts w:cs="Arial"/>
          <w:sz w:val="24"/>
          <w:szCs w:val="24"/>
        </w:rPr>
      </w:pPr>
      <w:r w:rsidRPr="0099438C">
        <w:rPr>
          <w:rFonts w:cs="Calibri"/>
          <w:sz w:val="24"/>
          <w:szCs w:val="24"/>
        </w:rPr>
        <w:t xml:space="preserve">8. </w:t>
      </w:r>
      <w:r w:rsidRPr="0099438C">
        <w:rPr>
          <w:rFonts w:cs="Arial"/>
          <w:sz w:val="24"/>
          <w:szCs w:val="24"/>
        </w:rPr>
        <w:t>Die Zahl der tatsächlich vorhandenen oder sich durch Umrechnung ergebenden Vollgeschosse gilt, wenn sie höher ist als die Zahl der Vollgeschosse nach den vorstehenden Regelungen.</w:t>
      </w:r>
    </w:p>
    <w:p w14:paraId="404606F6" w14:textId="3A94BF5F" w:rsidR="0099438C" w:rsidRDefault="0099438C" w:rsidP="00B846F3">
      <w:pPr>
        <w:spacing w:after="120" w:line="264" w:lineRule="auto"/>
        <w:ind w:left="284" w:hanging="284"/>
        <w:rPr>
          <w:rFonts w:ascii="Calibri" w:hAnsi="Calibri" w:cs="Calibri"/>
          <w:sz w:val="24"/>
          <w:szCs w:val="24"/>
        </w:rPr>
      </w:pPr>
      <w:r w:rsidRPr="0099438C">
        <w:rPr>
          <w:rFonts w:cs="Arial"/>
          <w:sz w:val="24"/>
          <w:szCs w:val="24"/>
        </w:rPr>
        <w:t>9.</w:t>
      </w:r>
      <w:r w:rsidR="00B846F3">
        <w:rPr>
          <w:rFonts w:cs="Arial"/>
          <w:sz w:val="24"/>
          <w:szCs w:val="24"/>
        </w:rPr>
        <w:t xml:space="preserve"> </w:t>
      </w:r>
      <w:r w:rsidRPr="0099438C">
        <w:rPr>
          <w:rFonts w:cs="Arial"/>
          <w:sz w:val="24"/>
          <w:szCs w:val="24"/>
        </w:rPr>
        <w:t xml:space="preserve">Sind auf einem Grundstück mehrere Gebäude mit unterschiedlicher Zahl von Vollgeschossen </w:t>
      </w:r>
      <w:r w:rsidR="00B846F3">
        <w:rPr>
          <w:rFonts w:cs="Arial"/>
          <w:sz w:val="24"/>
          <w:szCs w:val="24"/>
        </w:rPr>
        <w:t xml:space="preserve">   </w:t>
      </w:r>
      <w:r w:rsidRPr="0099438C">
        <w:rPr>
          <w:rFonts w:cs="Arial"/>
          <w:sz w:val="24"/>
          <w:szCs w:val="24"/>
        </w:rPr>
        <w:t>zulässig oder vorhanden, gilt die bei der überwiegenden Baumasse vorhandene Zahl</w:t>
      </w:r>
      <w:r>
        <w:rPr>
          <w:rFonts w:ascii="Arial" w:hAnsi="Arial" w:cs="Arial"/>
          <w:sz w:val="30"/>
          <w:szCs w:val="30"/>
        </w:rPr>
        <w:t>.</w:t>
      </w:r>
    </w:p>
    <w:p w14:paraId="5F7B226E" w14:textId="29BDA739" w:rsidR="007C6D12" w:rsidRPr="00727078" w:rsidRDefault="007C6D12" w:rsidP="0099438C">
      <w:pPr>
        <w:rPr>
          <w:rFonts w:ascii="Calibri" w:hAnsi="Calibri" w:cs="Calibri"/>
          <w:kern w:val="52"/>
          <w:sz w:val="24"/>
          <w:szCs w:val="24"/>
        </w:rPr>
      </w:pPr>
      <w:r w:rsidRPr="00727078">
        <w:rPr>
          <w:rFonts w:ascii="Calibri" w:hAnsi="Calibri" w:cs="Calibri"/>
          <w:sz w:val="24"/>
          <w:szCs w:val="24"/>
        </w:rPr>
        <w:t xml:space="preserve">(4) Für Grundstücke in Kern-, Gewerbe- und Industriegebieten wird die nach den vorstehenden Regelungen ermittelte und gewichtete Grundstücksfläche um </w:t>
      </w:r>
      <w:r w:rsidR="006F5A39">
        <w:rPr>
          <w:rFonts w:ascii="Calibri" w:hAnsi="Calibri" w:cs="Calibri"/>
          <w:sz w:val="24"/>
          <w:szCs w:val="24"/>
        </w:rPr>
        <w:t>20 %</w:t>
      </w:r>
      <w:r w:rsidRPr="004A5A38">
        <w:rPr>
          <w:rFonts w:ascii="Calibri" w:hAnsi="Calibri" w:cs="Calibri"/>
          <w:sz w:val="24"/>
          <w:szCs w:val="24"/>
        </w:rPr>
        <w:t xml:space="preserve"> </w:t>
      </w:r>
      <w:r w:rsidRPr="00727078">
        <w:rPr>
          <w:rFonts w:ascii="Calibri" w:hAnsi="Calibri" w:cs="Calibri"/>
          <w:sz w:val="24"/>
          <w:szCs w:val="24"/>
        </w:rPr>
        <w:t>erhöht. Dies gilt entsprechend für ausschließlich gewerblich, industriell oder in ähnlicher Weise genutzte Grundstücke in sonstigen Baugebieten.</w:t>
      </w:r>
      <w:r w:rsidRPr="00727078">
        <w:rPr>
          <w:rFonts w:ascii="Calibri" w:hAnsi="Calibri" w:cs="Calibri"/>
          <w:kern w:val="52"/>
          <w:sz w:val="24"/>
          <w:szCs w:val="24"/>
        </w:rPr>
        <w:t xml:space="preserve"> </w:t>
      </w:r>
    </w:p>
    <w:p w14:paraId="11E4B4AC" w14:textId="6B0342AA" w:rsidR="007C6D12" w:rsidRPr="00C44577" w:rsidRDefault="007C6D12" w:rsidP="007C6D12">
      <w:pPr>
        <w:spacing w:after="120" w:line="264" w:lineRule="auto"/>
        <w:rPr>
          <w:rFonts w:ascii="Calibri" w:hAnsi="Calibri" w:cs="Calibri"/>
          <w:sz w:val="24"/>
          <w:szCs w:val="24"/>
        </w:rPr>
      </w:pPr>
      <w:r w:rsidRPr="007C6D12">
        <w:rPr>
          <w:rFonts w:ascii="Calibri" w:hAnsi="Calibri" w:cs="Calibri"/>
          <w:kern w:val="52"/>
          <w:sz w:val="24"/>
          <w:szCs w:val="24"/>
          <w:lang w:val="x-none"/>
        </w:rPr>
        <w:t xml:space="preserve">Bei teilweise gewerblich, industriell oder in ähnlicher Weise genutzten Grundstücken (gemischt genutzte Grundstücke) in sonstigen Baugebieten erhöhen sich die Maßstabsdaten um </w:t>
      </w:r>
      <w:r w:rsidRPr="006F5A39">
        <w:rPr>
          <w:rFonts w:ascii="Calibri" w:hAnsi="Calibri" w:cs="Calibri"/>
          <w:kern w:val="52"/>
          <w:sz w:val="24"/>
          <w:szCs w:val="24"/>
        </w:rPr>
        <w:t>10</w:t>
      </w:r>
      <w:r w:rsidR="00C44577" w:rsidRPr="006F5A39">
        <w:rPr>
          <w:rFonts w:ascii="Calibri" w:hAnsi="Calibri" w:cs="Calibri"/>
          <w:kern w:val="52"/>
          <w:sz w:val="24"/>
          <w:szCs w:val="24"/>
          <w:lang w:val="x-none"/>
        </w:rPr>
        <w:t> </w:t>
      </w:r>
      <w:r w:rsidR="00C44577" w:rsidRPr="006F5A39">
        <w:rPr>
          <w:rFonts w:ascii="Calibri" w:hAnsi="Calibri" w:cs="Calibri"/>
          <w:kern w:val="52"/>
          <w:sz w:val="24"/>
          <w:szCs w:val="24"/>
        </w:rPr>
        <w:t>%</w:t>
      </w:r>
      <w:r w:rsidR="0065656A">
        <w:rPr>
          <w:rFonts w:ascii="Calibri" w:hAnsi="Calibri" w:cs="Calibri"/>
          <w:kern w:val="52"/>
          <w:sz w:val="24"/>
          <w:szCs w:val="24"/>
        </w:rPr>
        <w:t>.</w:t>
      </w:r>
    </w:p>
    <w:p w14:paraId="6300D0B9" w14:textId="51E9DBEA" w:rsidR="007C6D12" w:rsidRPr="00322D48" w:rsidRDefault="007C6D12" w:rsidP="007C6D12">
      <w:pPr>
        <w:pStyle w:val="berschrift2"/>
        <w:rPr>
          <w:rStyle w:val="Hyperlink"/>
          <w:rFonts w:asciiTheme="minorHAnsi" w:hAnsiTheme="minorHAnsi" w:cstheme="minorHAnsi"/>
          <w:sz w:val="24"/>
          <w:szCs w:val="24"/>
        </w:rPr>
      </w:pPr>
      <w:bookmarkStart w:id="6" w:name="_Toc44578088"/>
      <w:r w:rsidRPr="00322D48">
        <w:rPr>
          <w:rStyle w:val="Hyperlink"/>
          <w:rFonts w:asciiTheme="minorHAnsi" w:hAnsiTheme="minorHAnsi" w:cstheme="minorHAnsi"/>
          <w:sz w:val="24"/>
          <w:szCs w:val="24"/>
        </w:rPr>
        <w:t>§ 7</w:t>
      </w:r>
      <w:r w:rsidRPr="00322D48">
        <w:rPr>
          <w:rStyle w:val="Hyperlink"/>
          <w:rFonts w:asciiTheme="minorHAnsi" w:hAnsiTheme="minorHAnsi" w:cstheme="minorHAnsi"/>
          <w:sz w:val="24"/>
          <w:szCs w:val="24"/>
        </w:rPr>
        <w:br/>
        <w:t>Eckgrundstücke und durchlaufende Grundstücke</w:t>
      </w:r>
      <w:bookmarkEnd w:id="6"/>
    </w:p>
    <w:p w14:paraId="512BB53D" w14:textId="77777777" w:rsidR="00322D48" w:rsidRPr="00322D48" w:rsidRDefault="00322D48" w:rsidP="00322D48">
      <w:pPr>
        <w:widowControl w:val="0"/>
        <w:tabs>
          <w:tab w:val="center" w:pos="4536"/>
          <w:tab w:val="right" w:pos="9072"/>
        </w:tabs>
        <w:spacing w:after="0" w:line="240" w:lineRule="auto"/>
        <w:rPr>
          <w:rFonts w:eastAsia="Times New Roman" w:cstheme="minorHAnsi"/>
          <w:snapToGrid w:val="0"/>
          <w:sz w:val="24"/>
          <w:szCs w:val="24"/>
          <w:lang w:eastAsia="x-none"/>
        </w:rPr>
      </w:pPr>
      <w:r w:rsidRPr="00322D48">
        <w:rPr>
          <w:rFonts w:eastAsia="Times New Roman" w:cstheme="minorHAnsi"/>
          <w:snapToGrid w:val="0"/>
          <w:sz w:val="24"/>
          <w:szCs w:val="24"/>
          <w:lang w:eastAsia="x-none"/>
        </w:rPr>
        <w:t xml:space="preserve">(1) Grundstücke, die sowohl von einer nach § 13 dieser Satzung verschonten Verkehrsanlage erschlossen sind als auch von einer oder mehreren weiteren Verkehrsanlage(n) der </w:t>
      </w:r>
      <w:r w:rsidRPr="00322D48">
        <w:rPr>
          <w:rFonts w:eastAsia="Times New Roman" w:cstheme="minorHAnsi"/>
          <w:snapToGrid w:val="0"/>
          <w:sz w:val="24"/>
          <w:szCs w:val="24"/>
          <w:lang w:eastAsia="x-none"/>
        </w:rPr>
        <w:lastRenderedPageBreak/>
        <w:t>Abrechnungseinheit erschlossen sind, werden nur mit 50 % ihrer gewichteten</w:t>
      </w:r>
      <w:r w:rsidRPr="00322D48">
        <w:rPr>
          <w:rFonts w:ascii="Arial" w:eastAsia="Times New Roman" w:hAnsi="Arial" w:cs="Arial"/>
          <w:snapToGrid w:val="0"/>
          <w:sz w:val="24"/>
          <w:szCs w:val="24"/>
          <w:lang w:eastAsia="x-none"/>
        </w:rPr>
        <w:t xml:space="preserve"> </w:t>
      </w:r>
      <w:r w:rsidRPr="00322D48">
        <w:rPr>
          <w:rFonts w:eastAsia="Times New Roman" w:cstheme="minorHAnsi"/>
          <w:snapToGrid w:val="0"/>
          <w:sz w:val="24"/>
          <w:szCs w:val="24"/>
          <w:lang w:eastAsia="x-none"/>
        </w:rPr>
        <w:t xml:space="preserve">Grundstücksfläche angesetzt. </w:t>
      </w:r>
      <w:r w:rsidRPr="00322D48">
        <w:rPr>
          <w:rFonts w:eastAsia="Times New Roman" w:cstheme="minorHAnsi"/>
          <w:snapToGrid w:val="0"/>
          <w:sz w:val="24"/>
          <w:szCs w:val="24"/>
          <w:lang w:eastAsia="x-none"/>
        </w:rPr>
        <w:br/>
      </w:r>
    </w:p>
    <w:p w14:paraId="13A684B7" w14:textId="14D4C3CC" w:rsidR="00322D48" w:rsidRPr="00322D48" w:rsidRDefault="00322D48" w:rsidP="00322D48">
      <w:pPr>
        <w:rPr>
          <w:rFonts w:cstheme="minorHAnsi"/>
          <w:lang w:eastAsia="de-DE"/>
        </w:rPr>
      </w:pPr>
      <w:r w:rsidRPr="00322D48">
        <w:rPr>
          <w:rFonts w:eastAsia="Times New Roman" w:cstheme="minorHAnsi"/>
          <w:sz w:val="24"/>
          <w:szCs w:val="24"/>
          <w:lang w:eastAsia="de-DE"/>
        </w:rPr>
        <w:t>(2) Kommt für eine oder mehrere der Verkehrsanlagen nach Abs. 1 die Tiefenbegrenzung nach § 6 Abs. 2 dieser Satzung zur Anwendung, gilt die Regelung des Abs. 1 nur für die sich überschneidenden Grundstücksteile.</w:t>
      </w:r>
    </w:p>
    <w:p w14:paraId="4B7A3EB5" w14:textId="41682C65" w:rsidR="007C6D12" w:rsidRDefault="00971FB2" w:rsidP="007C6D12">
      <w:pPr>
        <w:pStyle w:val="berschrift2"/>
        <w:rPr>
          <w:rStyle w:val="Hyperlink"/>
          <w:rFonts w:ascii="Calibri" w:hAnsi="Calibri" w:cs="Calibri"/>
          <w:sz w:val="24"/>
          <w:szCs w:val="24"/>
        </w:rPr>
      </w:pPr>
      <w:hyperlink w:anchor="Inhaltsübersicht" w:history="1">
        <w:bookmarkStart w:id="7" w:name="_Toc44578089"/>
        <w:r w:rsidR="007C6D12" w:rsidRPr="00727078">
          <w:rPr>
            <w:rStyle w:val="Hyperlink"/>
            <w:rFonts w:ascii="Calibri" w:hAnsi="Calibri" w:cs="Calibri"/>
            <w:sz w:val="24"/>
            <w:szCs w:val="24"/>
          </w:rPr>
          <w:t>§ 8</w:t>
        </w:r>
        <w:r w:rsidR="007C6D12" w:rsidRPr="00727078">
          <w:rPr>
            <w:rStyle w:val="Hyperlink"/>
            <w:rFonts w:ascii="Calibri" w:hAnsi="Calibri" w:cs="Calibri"/>
            <w:sz w:val="24"/>
            <w:szCs w:val="24"/>
          </w:rPr>
          <w:br/>
          <w:t>Entstehung des Beitragsanspruches</w:t>
        </w:r>
        <w:bookmarkEnd w:id="7"/>
      </w:hyperlink>
    </w:p>
    <w:p w14:paraId="547BFCE0" w14:textId="7A40137B" w:rsidR="00322D48" w:rsidRPr="00322D48" w:rsidRDefault="00322D48" w:rsidP="00322D48">
      <w:pPr>
        <w:rPr>
          <w:lang w:eastAsia="de-DE"/>
        </w:rPr>
      </w:pPr>
      <w:r w:rsidRPr="00E4075B">
        <w:rPr>
          <w:rFonts w:cs="Arial"/>
          <w:sz w:val="24"/>
          <w:szCs w:val="24"/>
        </w:rPr>
        <w:t>Der Beitragsanspruch entsteht mit Ablauf des 31. Dezember für das abgelaufene Jahr.</w:t>
      </w:r>
    </w:p>
    <w:p w14:paraId="2E6DC43A" w14:textId="77777777" w:rsidR="007C6D12" w:rsidRPr="00727078" w:rsidRDefault="00971FB2" w:rsidP="007C6D12">
      <w:pPr>
        <w:pStyle w:val="berschrift2"/>
        <w:rPr>
          <w:rFonts w:ascii="Calibri" w:hAnsi="Calibri" w:cs="Calibri"/>
          <w:sz w:val="24"/>
          <w:szCs w:val="24"/>
        </w:rPr>
      </w:pPr>
      <w:hyperlink w:anchor="Inhaltsübersicht" w:history="1">
        <w:bookmarkStart w:id="8" w:name="_Toc44578090"/>
        <w:r w:rsidR="007C6D12" w:rsidRPr="00727078">
          <w:rPr>
            <w:rStyle w:val="Hyperlink"/>
            <w:rFonts w:ascii="Calibri" w:hAnsi="Calibri" w:cs="Calibri"/>
            <w:sz w:val="24"/>
            <w:szCs w:val="24"/>
          </w:rPr>
          <w:t>§ 9</w:t>
        </w:r>
        <w:r w:rsidR="007C6D12" w:rsidRPr="00727078">
          <w:rPr>
            <w:rStyle w:val="Hyperlink"/>
            <w:rFonts w:ascii="Calibri" w:hAnsi="Calibri" w:cs="Calibri"/>
            <w:sz w:val="24"/>
            <w:szCs w:val="24"/>
          </w:rPr>
          <w:br/>
          <w:t>Vorausleistungen</w:t>
        </w:r>
        <w:bookmarkEnd w:id="8"/>
      </w:hyperlink>
    </w:p>
    <w:p w14:paraId="440DA536" w14:textId="77777777" w:rsidR="007C6D12" w:rsidRPr="00727078" w:rsidRDefault="007C6D12" w:rsidP="007C6D12">
      <w:pPr>
        <w:pStyle w:val="Kopfzeile"/>
        <w:rPr>
          <w:rFonts w:ascii="Calibri" w:hAnsi="Calibri" w:cs="Calibri"/>
          <w:color w:val="auto"/>
          <w:sz w:val="24"/>
          <w:szCs w:val="24"/>
        </w:rPr>
      </w:pPr>
      <w:r w:rsidRPr="00727078">
        <w:rPr>
          <w:rFonts w:ascii="Calibri" w:hAnsi="Calibri" w:cs="Calibri"/>
          <w:color w:val="auto"/>
          <w:sz w:val="24"/>
          <w:szCs w:val="24"/>
        </w:rPr>
        <w:t>(1) Ab Beginn des Erhebungszeitraumes können von der Gemeinde</w:t>
      </w:r>
      <w:r>
        <w:rPr>
          <w:rFonts w:ascii="Calibri" w:hAnsi="Calibri" w:cs="Calibri"/>
          <w:color w:val="auto"/>
          <w:sz w:val="24"/>
          <w:szCs w:val="24"/>
          <w:lang w:val="de-DE"/>
        </w:rPr>
        <w:t xml:space="preserve"> </w:t>
      </w:r>
      <w:r w:rsidRPr="00727078">
        <w:rPr>
          <w:rFonts w:ascii="Calibri" w:hAnsi="Calibri" w:cs="Calibri"/>
          <w:color w:val="auto"/>
          <w:sz w:val="24"/>
          <w:szCs w:val="24"/>
        </w:rPr>
        <w:t>Vorausleistungen auf wiederkehrende Beiträge erhoben werden.</w:t>
      </w:r>
    </w:p>
    <w:p w14:paraId="5A87CEAD" w14:textId="77777777" w:rsidR="007C6D12" w:rsidRPr="00727078" w:rsidRDefault="007C6D12" w:rsidP="007C6D12">
      <w:pPr>
        <w:pStyle w:val="Kopfzeile"/>
        <w:rPr>
          <w:rFonts w:ascii="Calibri" w:hAnsi="Calibri" w:cs="Calibri"/>
          <w:color w:val="auto"/>
          <w:sz w:val="24"/>
          <w:szCs w:val="24"/>
        </w:rPr>
      </w:pPr>
      <w:r w:rsidRPr="00727078">
        <w:rPr>
          <w:rFonts w:ascii="Calibri" w:hAnsi="Calibri" w:cs="Calibri"/>
          <w:color w:val="auto"/>
          <w:sz w:val="24"/>
          <w:szCs w:val="24"/>
        </w:rPr>
        <w:t>(2) Die Vorausleistungen werden nach der voraussichtlichen Beitragshöhe für das laufende Jahr bemessen.</w:t>
      </w:r>
    </w:p>
    <w:p w14:paraId="27109652" w14:textId="71338A5A" w:rsidR="007C6D12" w:rsidRDefault="00971FB2" w:rsidP="007C6D12">
      <w:pPr>
        <w:pStyle w:val="berschrift2"/>
        <w:rPr>
          <w:rStyle w:val="Hyperlink"/>
          <w:rFonts w:ascii="Calibri" w:hAnsi="Calibri" w:cs="Calibri"/>
          <w:sz w:val="24"/>
          <w:szCs w:val="24"/>
        </w:rPr>
      </w:pPr>
      <w:hyperlink w:anchor="Inhaltsübersicht" w:history="1">
        <w:bookmarkStart w:id="9" w:name="_Toc44578091"/>
        <w:r w:rsidR="007C6D12" w:rsidRPr="00727078">
          <w:rPr>
            <w:rStyle w:val="Hyperlink"/>
            <w:rFonts w:ascii="Calibri" w:hAnsi="Calibri" w:cs="Calibri"/>
            <w:sz w:val="24"/>
            <w:szCs w:val="24"/>
          </w:rPr>
          <w:t>§ 10</w:t>
        </w:r>
        <w:r w:rsidR="007C6D12" w:rsidRPr="00727078">
          <w:rPr>
            <w:rStyle w:val="Hyperlink"/>
            <w:rFonts w:ascii="Calibri" w:hAnsi="Calibri" w:cs="Calibri"/>
            <w:sz w:val="24"/>
            <w:szCs w:val="24"/>
          </w:rPr>
          <w:br/>
          <w:t>Ablösung des Ausbaubeitrages</w:t>
        </w:r>
        <w:bookmarkEnd w:id="9"/>
      </w:hyperlink>
    </w:p>
    <w:p w14:paraId="7528998C" w14:textId="77777777" w:rsidR="009D5BFC" w:rsidRDefault="008205CE" w:rsidP="008205CE">
      <w:pPr>
        <w:rPr>
          <w:rFonts w:cstheme="minorHAnsi"/>
          <w:sz w:val="24"/>
          <w:szCs w:val="24"/>
        </w:rPr>
      </w:pPr>
      <w:r w:rsidRPr="00325EB7">
        <w:rPr>
          <w:rFonts w:cstheme="minorHAnsi"/>
          <w:sz w:val="24"/>
          <w:szCs w:val="24"/>
        </w:rPr>
        <w:t xml:space="preserve">Vor Entstehung des Beitragsanspruches kann die Ablösung des Beitrages vereinbart werden. </w:t>
      </w:r>
      <w:r w:rsidR="00D665EC" w:rsidRPr="00D665EC">
        <w:rPr>
          <w:rFonts w:cstheme="minorHAnsi"/>
          <w:sz w:val="24"/>
          <w:szCs w:val="24"/>
        </w:rPr>
        <w:t>Der Ablösung wird unter Berücksichtigung der zu erwartenden</w:t>
      </w:r>
      <w:r w:rsidR="009D5BFC">
        <w:rPr>
          <w:rFonts w:cstheme="minorHAnsi"/>
          <w:sz w:val="24"/>
          <w:szCs w:val="24"/>
        </w:rPr>
        <w:t xml:space="preserve"> </w:t>
      </w:r>
      <w:r w:rsidR="00D665EC" w:rsidRPr="00D665EC">
        <w:rPr>
          <w:rFonts w:cstheme="minorHAnsi"/>
          <w:sz w:val="24"/>
          <w:szCs w:val="24"/>
        </w:rPr>
        <w:t>Kostenentwicklung die abgezinste voraussichtliche Beitragsschuld zugrunde gelegt.</w:t>
      </w:r>
    </w:p>
    <w:p w14:paraId="7F7C5A5A" w14:textId="6B96C9B4" w:rsidR="007C6D12" w:rsidRPr="00727078" w:rsidRDefault="007C6D12" w:rsidP="007C6D12">
      <w:pPr>
        <w:pStyle w:val="berschrift2"/>
        <w:rPr>
          <w:rFonts w:ascii="Calibri" w:hAnsi="Calibri" w:cs="Calibri"/>
          <w:sz w:val="24"/>
          <w:szCs w:val="24"/>
        </w:rPr>
      </w:pPr>
      <w:bookmarkStart w:id="10" w:name="_Toc44578092"/>
      <w:r w:rsidRPr="00322D48">
        <w:rPr>
          <w:rFonts w:ascii="Calibri" w:hAnsi="Calibri" w:cs="Calibri"/>
          <w:sz w:val="24"/>
          <w:szCs w:val="24"/>
        </w:rPr>
        <w:t>§ 11</w:t>
      </w:r>
      <w:r w:rsidRPr="00322D48">
        <w:rPr>
          <w:rFonts w:ascii="Calibri" w:hAnsi="Calibri" w:cs="Calibri"/>
          <w:sz w:val="24"/>
          <w:szCs w:val="24"/>
        </w:rPr>
        <w:br/>
        <w:t>Beitragsschuldner</w:t>
      </w:r>
      <w:bookmarkEnd w:id="10"/>
    </w:p>
    <w:p w14:paraId="60A329CD" w14:textId="77777777" w:rsidR="007C6D12" w:rsidRPr="00727078" w:rsidRDefault="007C6D12" w:rsidP="007C6D12">
      <w:pPr>
        <w:rPr>
          <w:rFonts w:ascii="Calibri" w:hAnsi="Calibri" w:cs="Calibri"/>
          <w:sz w:val="24"/>
          <w:szCs w:val="24"/>
        </w:rPr>
      </w:pPr>
      <w:r w:rsidRPr="00727078">
        <w:rPr>
          <w:rFonts w:ascii="Calibri" w:hAnsi="Calibri" w:cs="Calibri"/>
          <w:sz w:val="24"/>
          <w:szCs w:val="24"/>
        </w:rPr>
        <w:t>(1) Beitragsschuldner ist, wer im Zeitpunkt der Bekanntgabe des Beitragsbescheides Eigentümer oder dinglich Nutzungsberechtigter des Grundstückes ist.</w:t>
      </w:r>
    </w:p>
    <w:p w14:paraId="6E878818" w14:textId="77777777" w:rsidR="007C6D12" w:rsidRPr="00727078" w:rsidRDefault="007C6D12" w:rsidP="00F4481B">
      <w:pPr>
        <w:rPr>
          <w:rFonts w:ascii="Calibri" w:hAnsi="Calibri" w:cs="Calibri"/>
          <w:sz w:val="24"/>
          <w:szCs w:val="24"/>
        </w:rPr>
      </w:pPr>
      <w:r w:rsidRPr="00727078">
        <w:rPr>
          <w:rFonts w:ascii="Calibri" w:hAnsi="Calibri" w:cs="Calibri"/>
          <w:sz w:val="24"/>
          <w:szCs w:val="24"/>
        </w:rPr>
        <w:t>(2) Mehrere Beitragsschuldner sind Gesamtschuldner.</w:t>
      </w:r>
      <w:r w:rsidR="00F4481B" w:rsidRPr="00727078">
        <w:rPr>
          <w:rFonts w:ascii="Calibri" w:hAnsi="Calibri" w:cs="Calibri"/>
          <w:sz w:val="24"/>
          <w:szCs w:val="24"/>
        </w:rPr>
        <w:t xml:space="preserve"> </w:t>
      </w:r>
    </w:p>
    <w:p w14:paraId="607CECC4" w14:textId="77777777" w:rsidR="007C6D12" w:rsidRPr="00727078" w:rsidRDefault="00971FB2" w:rsidP="007C6D12">
      <w:pPr>
        <w:pStyle w:val="berschrift2"/>
        <w:rPr>
          <w:rFonts w:ascii="Calibri" w:hAnsi="Calibri" w:cs="Calibri"/>
          <w:sz w:val="24"/>
          <w:szCs w:val="24"/>
        </w:rPr>
      </w:pPr>
      <w:hyperlink w:anchor="Inhaltsübersicht" w:history="1">
        <w:bookmarkStart w:id="11" w:name="_Toc44578093"/>
        <w:r w:rsidR="007C6D12" w:rsidRPr="00727078">
          <w:rPr>
            <w:rStyle w:val="Hyperlink"/>
            <w:rFonts w:ascii="Calibri" w:hAnsi="Calibri" w:cs="Calibri"/>
            <w:sz w:val="24"/>
            <w:szCs w:val="24"/>
          </w:rPr>
          <w:t>§ 12</w:t>
        </w:r>
        <w:r w:rsidR="007C6D12" w:rsidRPr="00727078">
          <w:rPr>
            <w:rStyle w:val="Hyperlink"/>
            <w:rFonts w:ascii="Calibri" w:hAnsi="Calibri" w:cs="Calibri"/>
            <w:sz w:val="24"/>
            <w:szCs w:val="24"/>
          </w:rPr>
          <w:br/>
          <w:t>Veranlagung und Fälligkeit</w:t>
        </w:r>
        <w:bookmarkEnd w:id="11"/>
      </w:hyperlink>
    </w:p>
    <w:p w14:paraId="3393F259" w14:textId="2660EFEB" w:rsidR="007C6D12" w:rsidRPr="00727078" w:rsidRDefault="007C6D12" w:rsidP="007C6D12">
      <w:pPr>
        <w:pStyle w:val="Kopfzeile"/>
        <w:rPr>
          <w:rFonts w:ascii="Calibri" w:hAnsi="Calibri" w:cs="Calibri"/>
          <w:color w:val="auto"/>
          <w:sz w:val="24"/>
          <w:szCs w:val="24"/>
        </w:rPr>
      </w:pPr>
      <w:r w:rsidRPr="00727078">
        <w:rPr>
          <w:rFonts w:ascii="Calibri" w:hAnsi="Calibri" w:cs="Calibri"/>
          <w:color w:val="auto"/>
          <w:sz w:val="24"/>
          <w:szCs w:val="24"/>
        </w:rPr>
        <w:t xml:space="preserve">(1) Die </w:t>
      </w:r>
      <w:r w:rsidR="002F16D4">
        <w:rPr>
          <w:rFonts w:ascii="Calibri" w:hAnsi="Calibri" w:cs="Calibri"/>
          <w:color w:val="auto"/>
          <w:sz w:val="24"/>
          <w:szCs w:val="24"/>
          <w:lang w:val="de-DE"/>
        </w:rPr>
        <w:t xml:space="preserve">wiederkehrenden </w:t>
      </w:r>
      <w:r w:rsidRPr="00727078">
        <w:rPr>
          <w:rFonts w:ascii="Calibri" w:hAnsi="Calibri" w:cs="Calibri"/>
          <w:color w:val="auto"/>
          <w:sz w:val="24"/>
          <w:szCs w:val="24"/>
        </w:rPr>
        <w:t xml:space="preserve">Beiträge und die Vorausleistungen darauf werden durch schriftlichen Bescheid festgesetzt und </w:t>
      </w:r>
      <w:r w:rsidR="00F4481B">
        <w:rPr>
          <w:rFonts w:ascii="Calibri" w:hAnsi="Calibri" w:cs="Calibri"/>
          <w:color w:val="auto"/>
          <w:sz w:val="24"/>
          <w:szCs w:val="24"/>
          <w:lang w:val="de-DE"/>
        </w:rPr>
        <w:t xml:space="preserve">1 </w:t>
      </w:r>
      <w:r w:rsidRPr="00727078">
        <w:rPr>
          <w:rFonts w:ascii="Calibri" w:hAnsi="Calibri" w:cs="Calibri"/>
          <w:color w:val="auto"/>
          <w:sz w:val="24"/>
          <w:szCs w:val="24"/>
        </w:rPr>
        <w:t>Monat nach Bekanntgabe des Beitragsbescheides fällig.</w:t>
      </w:r>
    </w:p>
    <w:p w14:paraId="4DC4FD53" w14:textId="77777777" w:rsidR="007C6D12" w:rsidRPr="00727078" w:rsidRDefault="007C6D12" w:rsidP="007C6D12">
      <w:pPr>
        <w:pStyle w:val="Kopfzeile"/>
        <w:rPr>
          <w:rFonts w:ascii="Calibri" w:hAnsi="Calibri" w:cs="Calibri"/>
          <w:color w:val="auto"/>
          <w:sz w:val="24"/>
          <w:szCs w:val="24"/>
        </w:rPr>
      </w:pPr>
      <w:r w:rsidRPr="00727078">
        <w:rPr>
          <w:rFonts w:ascii="Calibri" w:hAnsi="Calibri" w:cs="Calibri"/>
          <w:color w:val="auto"/>
          <w:sz w:val="24"/>
          <w:szCs w:val="24"/>
        </w:rPr>
        <w:t>(2) Der Beitragsbescheid enthält:</w:t>
      </w:r>
    </w:p>
    <w:p w14:paraId="19372D73" w14:textId="77777777" w:rsidR="007C6D12" w:rsidRPr="00727078" w:rsidRDefault="007C6D12" w:rsidP="007C6D12">
      <w:pPr>
        <w:pStyle w:val="Kopfzeile"/>
        <w:numPr>
          <w:ilvl w:val="0"/>
          <w:numId w:val="11"/>
        </w:numPr>
        <w:tabs>
          <w:tab w:val="clear" w:pos="360"/>
          <w:tab w:val="num" w:pos="426"/>
        </w:tabs>
        <w:ind w:left="426" w:hanging="426"/>
        <w:rPr>
          <w:rFonts w:ascii="Calibri" w:hAnsi="Calibri" w:cs="Calibri"/>
          <w:color w:val="auto"/>
          <w:sz w:val="24"/>
          <w:szCs w:val="24"/>
        </w:rPr>
      </w:pPr>
      <w:r w:rsidRPr="00727078">
        <w:rPr>
          <w:rFonts w:ascii="Calibri" w:hAnsi="Calibri" w:cs="Calibri"/>
          <w:color w:val="auto"/>
          <w:sz w:val="24"/>
          <w:szCs w:val="24"/>
        </w:rPr>
        <w:t>die Bezeichnung des Beitrages,</w:t>
      </w:r>
    </w:p>
    <w:p w14:paraId="74D75583" w14:textId="77777777" w:rsidR="007C6D12" w:rsidRPr="00727078" w:rsidRDefault="007C6D12" w:rsidP="007C6D12">
      <w:pPr>
        <w:pStyle w:val="Kopfzeile"/>
        <w:numPr>
          <w:ilvl w:val="0"/>
          <w:numId w:val="11"/>
        </w:numPr>
        <w:tabs>
          <w:tab w:val="clear" w:pos="360"/>
          <w:tab w:val="num" w:pos="426"/>
        </w:tabs>
        <w:ind w:left="426" w:hanging="426"/>
        <w:rPr>
          <w:rFonts w:ascii="Calibri" w:hAnsi="Calibri" w:cs="Calibri"/>
          <w:color w:val="auto"/>
          <w:sz w:val="24"/>
          <w:szCs w:val="24"/>
        </w:rPr>
      </w:pPr>
      <w:r w:rsidRPr="00727078">
        <w:rPr>
          <w:rFonts w:ascii="Calibri" w:hAnsi="Calibri" w:cs="Calibri"/>
          <w:color w:val="auto"/>
          <w:sz w:val="24"/>
          <w:szCs w:val="24"/>
        </w:rPr>
        <w:t>den Namen des Beitragsschuldners,</w:t>
      </w:r>
    </w:p>
    <w:p w14:paraId="03F88066" w14:textId="77777777" w:rsidR="007C6D12" w:rsidRPr="00727078" w:rsidRDefault="007C6D12" w:rsidP="007C6D12">
      <w:pPr>
        <w:pStyle w:val="Kopfzeile"/>
        <w:numPr>
          <w:ilvl w:val="0"/>
          <w:numId w:val="11"/>
        </w:numPr>
        <w:tabs>
          <w:tab w:val="clear" w:pos="360"/>
          <w:tab w:val="num" w:pos="426"/>
        </w:tabs>
        <w:ind w:left="426" w:hanging="426"/>
        <w:rPr>
          <w:rFonts w:ascii="Calibri" w:hAnsi="Calibri" w:cs="Calibri"/>
          <w:color w:val="auto"/>
          <w:sz w:val="24"/>
          <w:szCs w:val="24"/>
        </w:rPr>
      </w:pPr>
      <w:r w:rsidRPr="00727078">
        <w:rPr>
          <w:rFonts w:ascii="Calibri" w:hAnsi="Calibri" w:cs="Calibri"/>
          <w:color w:val="auto"/>
          <w:sz w:val="24"/>
          <w:szCs w:val="24"/>
        </w:rPr>
        <w:t>die Bezeichnung des Grundstückes,</w:t>
      </w:r>
    </w:p>
    <w:p w14:paraId="6F627BA1" w14:textId="77777777" w:rsidR="007C6D12" w:rsidRPr="00727078" w:rsidRDefault="007C6D12" w:rsidP="007C6D12">
      <w:pPr>
        <w:pStyle w:val="Kopfzeile"/>
        <w:numPr>
          <w:ilvl w:val="0"/>
          <w:numId w:val="11"/>
        </w:numPr>
        <w:tabs>
          <w:tab w:val="clear" w:pos="360"/>
          <w:tab w:val="num" w:pos="426"/>
        </w:tabs>
        <w:ind w:left="426" w:hanging="426"/>
        <w:rPr>
          <w:rFonts w:ascii="Calibri" w:hAnsi="Calibri" w:cs="Calibri"/>
          <w:color w:val="auto"/>
          <w:sz w:val="24"/>
          <w:szCs w:val="24"/>
        </w:rPr>
      </w:pPr>
      <w:r w:rsidRPr="00727078">
        <w:rPr>
          <w:rFonts w:ascii="Calibri" w:hAnsi="Calibri" w:cs="Calibri"/>
          <w:color w:val="auto"/>
          <w:sz w:val="24"/>
          <w:szCs w:val="24"/>
        </w:rPr>
        <w:t>den zu zahlenden Betrag,</w:t>
      </w:r>
    </w:p>
    <w:p w14:paraId="302DC0A2" w14:textId="77777777" w:rsidR="007C6D12" w:rsidRPr="00727078" w:rsidRDefault="007C6D12" w:rsidP="007C6D12">
      <w:pPr>
        <w:pStyle w:val="Kopfzeile"/>
        <w:numPr>
          <w:ilvl w:val="0"/>
          <w:numId w:val="11"/>
        </w:numPr>
        <w:tabs>
          <w:tab w:val="clear" w:pos="360"/>
          <w:tab w:val="num" w:pos="426"/>
        </w:tabs>
        <w:ind w:left="426" w:hanging="426"/>
        <w:rPr>
          <w:rFonts w:ascii="Calibri" w:hAnsi="Calibri" w:cs="Calibri"/>
          <w:color w:val="auto"/>
          <w:sz w:val="24"/>
          <w:szCs w:val="24"/>
        </w:rPr>
      </w:pPr>
      <w:r w:rsidRPr="00727078">
        <w:rPr>
          <w:rFonts w:ascii="Calibri" w:hAnsi="Calibri" w:cs="Calibri"/>
          <w:color w:val="auto"/>
          <w:sz w:val="24"/>
          <w:szCs w:val="24"/>
        </w:rPr>
        <w:lastRenderedPageBreak/>
        <w:t>die Berechnung des zu zahlenden Betrages unter Mitteilung der beitragsfähigen Kosten, des Gemeindeanteils und der Berechnungsgrundlagen nach dieser Satzung,</w:t>
      </w:r>
    </w:p>
    <w:p w14:paraId="6643C51D" w14:textId="77777777" w:rsidR="007C6D12" w:rsidRPr="00727078" w:rsidRDefault="007C6D12" w:rsidP="007C6D12">
      <w:pPr>
        <w:pStyle w:val="Kopfzeile"/>
        <w:numPr>
          <w:ilvl w:val="0"/>
          <w:numId w:val="11"/>
        </w:numPr>
        <w:tabs>
          <w:tab w:val="clear" w:pos="360"/>
          <w:tab w:val="num" w:pos="426"/>
        </w:tabs>
        <w:ind w:left="426" w:hanging="426"/>
        <w:rPr>
          <w:rFonts w:ascii="Calibri" w:hAnsi="Calibri" w:cs="Calibri"/>
          <w:color w:val="auto"/>
          <w:sz w:val="24"/>
          <w:szCs w:val="24"/>
        </w:rPr>
      </w:pPr>
      <w:r w:rsidRPr="00727078">
        <w:rPr>
          <w:rFonts w:ascii="Calibri" w:hAnsi="Calibri" w:cs="Calibri"/>
          <w:color w:val="auto"/>
          <w:sz w:val="24"/>
          <w:szCs w:val="24"/>
        </w:rPr>
        <w:t>die Festsetzung des Fälligkeitstermins,</w:t>
      </w:r>
    </w:p>
    <w:p w14:paraId="50EDE790" w14:textId="77777777" w:rsidR="007C6D12" w:rsidRPr="00727078" w:rsidRDefault="007C6D12" w:rsidP="007C6D12">
      <w:pPr>
        <w:pStyle w:val="Kopfzeile"/>
        <w:numPr>
          <w:ilvl w:val="0"/>
          <w:numId w:val="11"/>
        </w:numPr>
        <w:tabs>
          <w:tab w:val="clear" w:pos="360"/>
          <w:tab w:val="num" w:pos="426"/>
        </w:tabs>
        <w:ind w:left="426" w:hanging="426"/>
        <w:rPr>
          <w:rFonts w:ascii="Calibri" w:hAnsi="Calibri" w:cs="Calibri"/>
          <w:color w:val="auto"/>
          <w:sz w:val="24"/>
          <w:szCs w:val="24"/>
        </w:rPr>
      </w:pPr>
      <w:r w:rsidRPr="00727078">
        <w:rPr>
          <w:rFonts w:ascii="Calibri" w:hAnsi="Calibri" w:cs="Calibri"/>
          <w:color w:val="auto"/>
          <w:sz w:val="24"/>
          <w:szCs w:val="24"/>
        </w:rPr>
        <w:t>die Eröffnung, dass der Beitrag als öffentliche Last auf dem Grundstück ruht, und</w:t>
      </w:r>
    </w:p>
    <w:p w14:paraId="51D96D15" w14:textId="77777777" w:rsidR="007C6D12" w:rsidRPr="00727078" w:rsidRDefault="007C6D12" w:rsidP="007C6D12">
      <w:pPr>
        <w:pStyle w:val="Kopfzeile"/>
        <w:numPr>
          <w:ilvl w:val="0"/>
          <w:numId w:val="11"/>
        </w:numPr>
        <w:tabs>
          <w:tab w:val="clear" w:pos="360"/>
          <w:tab w:val="num" w:pos="426"/>
        </w:tabs>
        <w:ind w:left="426" w:hanging="426"/>
        <w:rPr>
          <w:rFonts w:ascii="Calibri" w:hAnsi="Calibri" w:cs="Calibri"/>
          <w:color w:val="auto"/>
          <w:sz w:val="24"/>
          <w:szCs w:val="24"/>
        </w:rPr>
      </w:pPr>
      <w:r w:rsidRPr="00727078">
        <w:rPr>
          <w:rFonts w:ascii="Calibri" w:hAnsi="Calibri" w:cs="Calibri"/>
          <w:color w:val="auto"/>
          <w:sz w:val="24"/>
          <w:szCs w:val="24"/>
        </w:rPr>
        <w:t>eine Rechtsbehelfsbelehrung.</w:t>
      </w:r>
    </w:p>
    <w:p w14:paraId="1D3A9C71" w14:textId="77777777" w:rsidR="007C6D12" w:rsidRPr="00727078" w:rsidRDefault="007C6D12" w:rsidP="007C6D12">
      <w:pPr>
        <w:pStyle w:val="Kopfzeile"/>
        <w:rPr>
          <w:rFonts w:ascii="Calibri" w:hAnsi="Calibri" w:cs="Calibri"/>
          <w:color w:val="auto"/>
          <w:sz w:val="24"/>
          <w:szCs w:val="24"/>
        </w:rPr>
      </w:pPr>
      <w:r w:rsidRPr="00727078">
        <w:rPr>
          <w:rFonts w:ascii="Calibri" w:hAnsi="Calibri" w:cs="Calibri"/>
          <w:color w:val="auto"/>
          <w:sz w:val="24"/>
          <w:szCs w:val="24"/>
        </w:rPr>
        <w:t>(3) Die Grundlagen für die Festsetzung wiederkehrender Beiträge können durch besonderen Bescheid (Feststellungsbescheid) festgestellt werden.</w:t>
      </w:r>
    </w:p>
    <w:p w14:paraId="6C905E69" w14:textId="77777777" w:rsidR="00F4481B" w:rsidRPr="0030502B" w:rsidRDefault="00971FB2" w:rsidP="00F4481B">
      <w:pPr>
        <w:pStyle w:val="berschrift2"/>
        <w:rPr>
          <w:rFonts w:asciiTheme="minorHAnsi" w:hAnsiTheme="minorHAnsi" w:cstheme="minorHAnsi"/>
          <w:color w:val="auto"/>
          <w:sz w:val="24"/>
          <w:szCs w:val="24"/>
        </w:rPr>
      </w:pPr>
      <w:hyperlink w:anchor="Inhaltsübersicht" w:history="1">
        <w:bookmarkStart w:id="12" w:name="_Toc44578094"/>
        <w:r w:rsidR="00F4481B" w:rsidRPr="0030502B">
          <w:rPr>
            <w:rStyle w:val="Hyperlink"/>
            <w:rFonts w:asciiTheme="minorHAnsi" w:hAnsiTheme="minorHAnsi" w:cstheme="minorHAnsi"/>
            <w:sz w:val="24"/>
            <w:szCs w:val="24"/>
          </w:rPr>
          <w:t>§ 13</w:t>
        </w:r>
        <w:r w:rsidR="00F4481B" w:rsidRPr="0030502B">
          <w:rPr>
            <w:rStyle w:val="Hyperlink"/>
            <w:rFonts w:asciiTheme="minorHAnsi" w:hAnsiTheme="minorHAnsi" w:cstheme="minorHAnsi"/>
            <w:sz w:val="24"/>
            <w:szCs w:val="24"/>
          </w:rPr>
          <w:br/>
          <w:t>Übergangs- bzw. Verschonungsregelung</w:t>
        </w:r>
      </w:hyperlink>
      <w:bookmarkEnd w:id="12"/>
    </w:p>
    <w:p w14:paraId="7982C74B" w14:textId="225304A4" w:rsidR="0030502B" w:rsidRPr="008205CE" w:rsidRDefault="0030502B" w:rsidP="0030502B">
      <w:pPr>
        <w:autoSpaceDE w:val="0"/>
        <w:autoSpaceDN w:val="0"/>
        <w:adjustRightInd w:val="0"/>
        <w:spacing w:after="0" w:line="240" w:lineRule="auto"/>
        <w:rPr>
          <w:rFonts w:cstheme="minorHAnsi"/>
          <w:sz w:val="24"/>
          <w:szCs w:val="24"/>
        </w:rPr>
      </w:pPr>
      <w:r w:rsidRPr="008205CE">
        <w:rPr>
          <w:rFonts w:cstheme="minorHAnsi"/>
          <w:sz w:val="24"/>
          <w:szCs w:val="24"/>
        </w:rPr>
        <w:t>(1) Grundstücke werden erstmals bei der Ermittlung berücksichtigt und beitragspflichtig, nachdem der letzte Anspruch auf Erschließungsbeiträge nach dem BauGB oder auf Ausbaubeiträge nach dem KAG folgende Verschonungsdauer überschritten hat:</w:t>
      </w:r>
    </w:p>
    <w:p w14:paraId="292490D8" w14:textId="77777777" w:rsidR="0030502B" w:rsidRPr="008205CE" w:rsidRDefault="0030502B" w:rsidP="0030502B">
      <w:pPr>
        <w:spacing w:after="0" w:line="240" w:lineRule="auto"/>
        <w:rPr>
          <w:rFonts w:cstheme="minorHAnsi"/>
          <w:sz w:val="24"/>
          <w:szCs w:val="24"/>
        </w:rPr>
      </w:pPr>
    </w:p>
    <w:p w14:paraId="727C7428" w14:textId="2593973D" w:rsidR="006F710F" w:rsidRDefault="006F710F" w:rsidP="006F710F">
      <w:pPr>
        <w:pStyle w:val="Listenabsatz"/>
        <w:numPr>
          <w:ilvl w:val="0"/>
          <w:numId w:val="15"/>
        </w:numPr>
        <w:tabs>
          <w:tab w:val="left" w:pos="284"/>
          <w:tab w:val="left" w:pos="6237"/>
        </w:tabs>
        <w:spacing w:after="0" w:line="240" w:lineRule="auto"/>
        <w:rPr>
          <w:rFonts w:cstheme="minorHAnsi"/>
          <w:sz w:val="24"/>
          <w:szCs w:val="24"/>
        </w:rPr>
      </w:pPr>
      <w:r>
        <w:rPr>
          <w:rFonts w:cstheme="minorHAnsi"/>
          <w:sz w:val="24"/>
          <w:szCs w:val="24"/>
        </w:rPr>
        <w:t xml:space="preserve">bei erstmaliger Erschließung </w:t>
      </w:r>
      <w:r w:rsidR="0030502B" w:rsidRPr="006F710F">
        <w:rPr>
          <w:rFonts w:cstheme="minorHAnsi"/>
          <w:sz w:val="24"/>
          <w:szCs w:val="24"/>
        </w:rPr>
        <w:t>20 Jahre</w:t>
      </w:r>
    </w:p>
    <w:p w14:paraId="26D9A121" w14:textId="77777777" w:rsidR="006F710F" w:rsidRDefault="0030502B" w:rsidP="006F710F">
      <w:pPr>
        <w:pStyle w:val="Listenabsatz"/>
        <w:numPr>
          <w:ilvl w:val="0"/>
          <w:numId w:val="15"/>
        </w:numPr>
        <w:tabs>
          <w:tab w:val="left" w:pos="284"/>
          <w:tab w:val="left" w:pos="6237"/>
        </w:tabs>
        <w:spacing w:after="0" w:line="240" w:lineRule="auto"/>
        <w:rPr>
          <w:rFonts w:cstheme="minorHAnsi"/>
          <w:sz w:val="24"/>
          <w:szCs w:val="24"/>
        </w:rPr>
      </w:pPr>
      <w:r w:rsidRPr="006F710F">
        <w:rPr>
          <w:rFonts w:cstheme="minorHAnsi"/>
          <w:sz w:val="24"/>
          <w:szCs w:val="24"/>
        </w:rPr>
        <w:t>bei Ausbaumaßnahmen</w:t>
      </w:r>
    </w:p>
    <w:p w14:paraId="67DEC9CA" w14:textId="10625167" w:rsidR="0030502B" w:rsidRPr="006F710F" w:rsidRDefault="0030502B" w:rsidP="006F710F">
      <w:pPr>
        <w:pStyle w:val="Listenabsatz"/>
        <w:tabs>
          <w:tab w:val="left" w:pos="284"/>
          <w:tab w:val="left" w:pos="6237"/>
        </w:tabs>
        <w:spacing w:after="0" w:line="240" w:lineRule="auto"/>
        <w:rPr>
          <w:rFonts w:cstheme="minorHAnsi"/>
          <w:sz w:val="24"/>
          <w:szCs w:val="24"/>
        </w:rPr>
      </w:pPr>
      <w:r w:rsidRPr="006F710F">
        <w:rPr>
          <w:rFonts w:cstheme="minorHAnsi"/>
          <w:sz w:val="24"/>
          <w:szCs w:val="24"/>
        </w:rPr>
        <w:t>Beitragssatz pro m² Geschossfläche</w:t>
      </w:r>
      <w:r w:rsidRPr="006F710F">
        <w:rPr>
          <w:rFonts w:cstheme="minorHAnsi"/>
          <w:sz w:val="24"/>
          <w:szCs w:val="24"/>
          <w:highlight w:val="yellow"/>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3001"/>
        <w:gridCol w:w="2612"/>
      </w:tblGrid>
      <w:tr w:rsidR="0030502B" w:rsidRPr="008205CE" w14:paraId="0F13C017" w14:textId="77777777" w:rsidTr="000C1F7B">
        <w:tc>
          <w:tcPr>
            <w:tcW w:w="2892" w:type="dxa"/>
          </w:tcPr>
          <w:p w14:paraId="68F03E98"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 xml:space="preserve">von  </w:t>
            </w:r>
          </w:p>
        </w:tc>
        <w:tc>
          <w:tcPr>
            <w:tcW w:w="3001" w:type="dxa"/>
          </w:tcPr>
          <w:p w14:paraId="639E42DB"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bis</w:t>
            </w:r>
          </w:p>
        </w:tc>
        <w:tc>
          <w:tcPr>
            <w:tcW w:w="2612" w:type="dxa"/>
          </w:tcPr>
          <w:p w14:paraId="4977AC24"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p>
        </w:tc>
      </w:tr>
      <w:tr w:rsidR="0030502B" w:rsidRPr="008205CE" w14:paraId="03DE8205" w14:textId="77777777" w:rsidTr="000C1F7B">
        <w:tc>
          <w:tcPr>
            <w:tcW w:w="2892" w:type="dxa"/>
          </w:tcPr>
          <w:p w14:paraId="03BCF220" w14:textId="77777777" w:rsidR="0030502B" w:rsidRPr="006F710F" w:rsidRDefault="0030502B" w:rsidP="0030502B">
            <w:pPr>
              <w:tabs>
                <w:tab w:val="left" w:pos="284"/>
                <w:tab w:val="left" w:pos="1560"/>
                <w:tab w:val="left" w:pos="7371"/>
              </w:tabs>
              <w:spacing w:after="0" w:line="240" w:lineRule="auto"/>
              <w:rPr>
                <w:rFonts w:cstheme="minorHAnsi"/>
                <w:sz w:val="24"/>
                <w:szCs w:val="24"/>
              </w:rPr>
            </w:pPr>
            <w:r w:rsidRPr="006F710F">
              <w:rPr>
                <w:rFonts w:cstheme="minorHAnsi"/>
                <w:sz w:val="24"/>
                <w:szCs w:val="24"/>
              </w:rPr>
              <w:t>0,01 €</w:t>
            </w:r>
          </w:p>
        </w:tc>
        <w:tc>
          <w:tcPr>
            <w:tcW w:w="3001" w:type="dxa"/>
          </w:tcPr>
          <w:p w14:paraId="02A158D8" w14:textId="77777777" w:rsidR="0030502B" w:rsidRPr="006F710F" w:rsidRDefault="0030502B" w:rsidP="0030502B">
            <w:pPr>
              <w:tabs>
                <w:tab w:val="left" w:pos="284"/>
                <w:tab w:val="left" w:pos="1560"/>
                <w:tab w:val="left" w:pos="7371"/>
              </w:tabs>
              <w:spacing w:after="0" w:line="240" w:lineRule="auto"/>
              <w:rPr>
                <w:rFonts w:cstheme="minorHAnsi"/>
                <w:sz w:val="24"/>
                <w:szCs w:val="24"/>
              </w:rPr>
            </w:pPr>
            <w:r w:rsidRPr="006F710F">
              <w:rPr>
                <w:rFonts w:cstheme="minorHAnsi"/>
                <w:sz w:val="24"/>
                <w:szCs w:val="24"/>
              </w:rPr>
              <w:t>1,00 €</w:t>
            </w:r>
          </w:p>
        </w:tc>
        <w:tc>
          <w:tcPr>
            <w:tcW w:w="2612" w:type="dxa"/>
          </w:tcPr>
          <w:p w14:paraId="02DA182F"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6F710F">
              <w:rPr>
                <w:rFonts w:cstheme="minorHAnsi"/>
                <w:sz w:val="24"/>
                <w:szCs w:val="24"/>
              </w:rPr>
              <w:t>1 Jahr</w:t>
            </w:r>
          </w:p>
        </w:tc>
      </w:tr>
      <w:tr w:rsidR="0030502B" w:rsidRPr="008205CE" w14:paraId="1D362176" w14:textId="77777777" w:rsidTr="000C1F7B">
        <w:tc>
          <w:tcPr>
            <w:tcW w:w="2892" w:type="dxa"/>
          </w:tcPr>
          <w:p w14:paraId="0A2EB41C"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1,01 €</w:t>
            </w:r>
          </w:p>
        </w:tc>
        <w:tc>
          <w:tcPr>
            <w:tcW w:w="3001" w:type="dxa"/>
          </w:tcPr>
          <w:p w14:paraId="3CC04E28"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2,00 €</w:t>
            </w:r>
          </w:p>
        </w:tc>
        <w:tc>
          <w:tcPr>
            <w:tcW w:w="2612" w:type="dxa"/>
          </w:tcPr>
          <w:p w14:paraId="38833933"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2 Jahre</w:t>
            </w:r>
          </w:p>
        </w:tc>
      </w:tr>
      <w:tr w:rsidR="0030502B" w:rsidRPr="008205CE" w14:paraId="02D5FF54" w14:textId="77777777" w:rsidTr="000C1F7B">
        <w:tc>
          <w:tcPr>
            <w:tcW w:w="2892" w:type="dxa"/>
          </w:tcPr>
          <w:p w14:paraId="40AE6DBB"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2,01 €</w:t>
            </w:r>
          </w:p>
        </w:tc>
        <w:tc>
          <w:tcPr>
            <w:tcW w:w="3001" w:type="dxa"/>
          </w:tcPr>
          <w:p w14:paraId="7EB46BCE"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3,00 €</w:t>
            </w:r>
          </w:p>
        </w:tc>
        <w:tc>
          <w:tcPr>
            <w:tcW w:w="2612" w:type="dxa"/>
          </w:tcPr>
          <w:p w14:paraId="6A98CBF9"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3 Jahre</w:t>
            </w:r>
          </w:p>
        </w:tc>
      </w:tr>
      <w:tr w:rsidR="0030502B" w:rsidRPr="008205CE" w14:paraId="117F2888" w14:textId="77777777" w:rsidTr="000C1F7B">
        <w:tc>
          <w:tcPr>
            <w:tcW w:w="2892" w:type="dxa"/>
          </w:tcPr>
          <w:p w14:paraId="66B0F442"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3,01 €</w:t>
            </w:r>
          </w:p>
        </w:tc>
        <w:tc>
          <w:tcPr>
            <w:tcW w:w="3001" w:type="dxa"/>
          </w:tcPr>
          <w:p w14:paraId="2D977168"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4,00 €</w:t>
            </w:r>
          </w:p>
        </w:tc>
        <w:tc>
          <w:tcPr>
            <w:tcW w:w="2612" w:type="dxa"/>
          </w:tcPr>
          <w:p w14:paraId="25E65CB4"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4 Jahre</w:t>
            </w:r>
          </w:p>
        </w:tc>
      </w:tr>
      <w:tr w:rsidR="0030502B" w:rsidRPr="008205CE" w14:paraId="5028C20F" w14:textId="77777777" w:rsidTr="000C1F7B">
        <w:tc>
          <w:tcPr>
            <w:tcW w:w="2892" w:type="dxa"/>
          </w:tcPr>
          <w:p w14:paraId="5642934A"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4,01 €</w:t>
            </w:r>
          </w:p>
        </w:tc>
        <w:tc>
          <w:tcPr>
            <w:tcW w:w="3001" w:type="dxa"/>
          </w:tcPr>
          <w:p w14:paraId="53196C54"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5,00 €</w:t>
            </w:r>
          </w:p>
        </w:tc>
        <w:tc>
          <w:tcPr>
            <w:tcW w:w="2612" w:type="dxa"/>
          </w:tcPr>
          <w:p w14:paraId="115DA251"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5 Jahre</w:t>
            </w:r>
          </w:p>
        </w:tc>
      </w:tr>
      <w:tr w:rsidR="0030502B" w:rsidRPr="008205CE" w14:paraId="16FA53DE" w14:textId="77777777" w:rsidTr="000C1F7B">
        <w:tc>
          <w:tcPr>
            <w:tcW w:w="2892" w:type="dxa"/>
          </w:tcPr>
          <w:p w14:paraId="46A9A1F9"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5,01 €</w:t>
            </w:r>
          </w:p>
        </w:tc>
        <w:tc>
          <w:tcPr>
            <w:tcW w:w="3001" w:type="dxa"/>
          </w:tcPr>
          <w:p w14:paraId="74B7B634"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6,00 €</w:t>
            </w:r>
          </w:p>
        </w:tc>
        <w:tc>
          <w:tcPr>
            <w:tcW w:w="2612" w:type="dxa"/>
          </w:tcPr>
          <w:p w14:paraId="46D5E68C"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6 Jahre</w:t>
            </w:r>
          </w:p>
        </w:tc>
      </w:tr>
      <w:tr w:rsidR="0030502B" w:rsidRPr="008205CE" w14:paraId="77EE54C5" w14:textId="77777777" w:rsidTr="000C1F7B">
        <w:tc>
          <w:tcPr>
            <w:tcW w:w="2892" w:type="dxa"/>
          </w:tcPr>
          <w:p w14:paraId="1C70184F"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6,01 €</w:t>
            </w:r>
          </w:p>
        </w:tc>
        <w:tc>
          <w:tcPr>
            <w:tcW w:w="3001" w:type="dxa"/>
          </w:tcPr>
          <w:p w14:paraId="13614C12"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7,00 €</w:t>
            </w:r>
          </w:p>
        </w:tc>
        <w:tc>
          <w:tcPr>
            <w:tcW w:w="2612" w:type="dxa"/>
          </w:tcPr>
          <w:p w14:paraId="16AFF8F4"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7 Jahre</w:t>
            </w:r>
          </w:p>
        </w:tc>
      </w:tr>
      <w:tr w:rsidR="0030502B" w:rsidRPr="008205CE" w14:paraId="4A2B2307" w14:textId="77777777" w:rsidTr="000C1F7B">
        <w:tc>
          <w:tcPr>
            <w:tcW w:w="2892" w:type="dxa"/>
          </w:tcPr>
          <w:p w14:paraId="0D37093F"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7,01 €</w:t>
            </w:r>
          </w:p>
        </w:tc>
        <w:tc>
          <w:tcPr>
            <w:tcW w:w="3001" w:type="dxa"/>
          </w:tcPr>
          <w:p w14:paraId="136A7D26"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8,00 €</w:t>
            </w:r>
          </w:p>
        </w:tc>
        <w:tc>
          <w:tcPr>
            <w:tcW w:w="2612" w:type="dxa"/>
          </w:tcPr>
          <w:p w14:paraId="774FC450"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8 Jahre</w:t>
            </w:r>
          </w:p>
        </w:tc>
      </w:tr>
      <w:tr w:rsidR="0030502B" w:rsidRPr="008205CE" w14:paraId="50D65B4E" w14:textId="77777777" w:rsidTr="000C1F7B">
        <w:tc>
          <w:tcPr>
            <w:tcW w:w="2892" w:type="dxa"/>
          </w:tcPr>
          <w:p w14:paraId="73EBA805"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8,01 €</w:t>
            </w:r>
          </w:p>
        </w:tc>
        <w:tc>
          <w:tcPr>
            <w:tcW w:w="3001" w:type="dxa"/>
          </w:tcPr>
          <w:p w14:paraId="3299B7E9"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9,00 €</w:t>
            </w:r>
          </w:p>
        </w:tc>
        <w:tc>
          <w:tcPr>
            <w:tcW w:w="2612" w:type="dxa"/>
          </w:tcPr>
          <w:p w14:paraId="4E31354B"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9 Jahre</w:t>
            </w:r>
          </w:p>
        </w:tc>
      </w:tr>
      <w:tr w:rsidR="0030502B" w:rsidRPr="008205CE" w14:paraId="17873F87" w14:textId="77777777" w:rsidTr="000C1F7B">
        <w:tc>
          <w:tcPr>
            <w:tcW w:w="2892" w:type="dxa"/>
          </w:tcPr>
          <w:p w14:paraId="4A79B01A"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9,01 €</w:t>
            </w:r>
          </w:p>
        </w:tc>
        <w:tc>
          <w:tcPr>
            <w:tcW w:w="3001" w:type="dxa"/>
          </w:tcPr>
          <w:p w14:paraId="3965BD72"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10,00 €</w:t>
            </w:r>
          </w:p>
        </w:tc>
        <w:tc>
          <w:tcPr>
            <w:tcW w:w="2612" w:type="dxa"/>
          </w:tcPr>
          <w:p w14:paraId="0F219CC1"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10 Jahre</w:t>
            </w:r>
          </w:p>
        </w:tc>
      </w:tr>
      <w:tr w:rsidR="0030502B" w:rsidRPr="008205CE" w14:paraId="006B5392" w14:textId="77777777" w:rsidTr="000C1F7B">
        <w:tc>
          <w:tcPr>
            <w:tcW w:w="2892" w:type="dxa"/>
          </w:tcPr>
          <w:p w14:paraId="3A9CE659"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10,01 €</w:t>
            </w:r>
          </w:p>
        </w:tc>
        <w:tc>
          <w:tcPr>
            <w:tcW w:w="3001" w:type="dxa"/>
          </w:tcPr>
          <w:p w14:paraId="303DC909"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11,00 €</w:t>
            </w:r>
          </w:p>
        </w:tc>
        <w:tc>
          <w:tcPr>
            <w:tcW w:w="2612" w:type="dxa"/>
          </w:tcPr>
          <w:p w14:paraId="4D563CE7"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11 Jahre</w:t>
            </w:r>
          </w:p>
        </w:tc>
      </w:tr>
      <w:tr w:rsidR="0030502B" w:rsidRPr="008205CE" w14:paraId="21B46D17" w14:textId="77777777" w:rsidTr="000C1F7B">
        <w:tc>
          <w:tcPr>
            <w:tcW w:w="2892" w:type="dxa"/>
          </w:tcPr>
          <w:p w14:paraId="3071BFDD"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11,01 €</w:t>
            </w:r>
          </w:p>
        </w:tc>
        <w:tc>
          <w:tcPr>
            <w:tcW w:w="3001" w:type="dxa"/>
          </w:tcPr>
          <w:p w14:paraId="16DA4121"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12,00 €</w:t>
            </w:r>
          </w:p>
        </w:tc>
        <w:tc>
          <w:tcPr>
            <w:tcW w:w="2612" w:type="dxa"/>
          </w:tcPr>
          <w:p w14:paraId="4E0144AD"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12 Jahre</w:t>
            </w:r>
          </w:p>
        </w:tc>
      </w:tr>
      <w:tr w:rsidR="0030502B" w:rsidRPr="008205CE" w14:paraId="7B5A6ECF" w14:textId="77777777" w:rsidTr="000C1F7B">
        <w:tc>
          <w:tcPr>
            <w:tcW w:w="2892" w:type="dxa"/>
          </w:tcPr>
          <w:p w14:paraId="21C9CB0C"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12,01 €</w:t>
            </w:r>
          </w:p>
        </w:tc>
        <w:tc>
          <w:tcPr>
            <w:tcW w:w="3001" w:type="dxa"/>
          </w:tcPr>
          <w:p w14:paraId="557F4DF8"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13,00 €</w:t>
            </w:r>
          </w:p>
        </w:tc>
        <w:tc>
          <w:tcPr>
            <w:tcW w:w="2612" w:type="dxa"/>
          </w:tcPr>
          <w:p w14:paraId="0FDF0F4B"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13 Jahre</w:t>
            </w:r>
          </w:p>
        </w:tc>
      </w:tr>
      <w:tr w:rsidR="0030502B" w:rsidRPr="008205CE" w14:paraId="10687E21" w14:textId="77777777" w:rsidTr="000C1F7B">
        <w:tc>
          <w:tcPr>
            <w:tcW w:w="2892" w:type="dxa"/>
          </w:tcPr>
          <w:p w14:paraId="5759EEBD"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13,01 €</w:t>
            </w:r>
          </w:p>
        </w:tc>
        <w:tc>
          <w:tcPr>
            <w:tcW w:w="3001" w:type="dxa"/>
          </w:tcPr>
          <w:p w14:paraId="3028A619"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14,00 €</w:t>
            </w:r>
          </w:p>
        </w:tc>
        <w:tc>
          <w:tcPr>
            <w:tcW w:w="2612" w:type="dxa"/>
          </w:tcPr>
          <w:p w14:paraId="2278D3F7"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14 Jahre</w:t>
            </w:r>
          </w:p>
        </w:tc>
      </w:tr>
      <w:tr w:rsidR="0030502B" w:rsidRPr="008205CE" w14:paraId="6436EE28" w14:textId="77777777" w:rsidTr="000C1F7B">
        <w:tc>
          <w:tcPr>
            <w:tcW w:w="2892" w:type="dxa"/>
          </w:tcPr>
          <w:p w14:paraId="13BB71D6"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14,01 €</w:t>
            </w:r>
          </w:p>
        </w:tc>
        <w:tc>
          <w:tcPr>
            <w:tcW w:w="3001" w:type="dxa"/>
          </w:tcPr>
          <w:p w14:paraId="190ADAEA"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15,00 €</w:t>
            </w:r>
          </w:p>
        </w:tc>
        <w:tc>
          <w:tcPr>
            <w:tcW w:w="2612" w:type="dxa"/>
          </w:tcPr>
          <w:p w14:paraId="507CF103"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15 Jahre</w:t>
            </w:r>
          </w:p>
        </w:tc>
      </w:tr>
      <w:tr w:rsidR="0030502B" w:rsidRPr="008205CE" w14:paraId="052E21A3" w14:textId="77777777" w:rsidTr="000C1F7B">
        <w:tc>
          <w:tcPr>
            <w:tcW w:w="2892" w:type="dxa"/>
          </w:tcPr>
          <w:p w14:paraId="2A5B6E37"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 xml:space="preserve">15,01 €  </w:t>
            </w:r>
          </w:p>
        </w:tc>
        <w:tc>
          <w:tcPr>
            <w:tcW w:w="3001" w:type="dxa"/>
          </w:tcPr>
          <w:p w14:paraId="10A00D39"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16,00 €</w:t>
            </w:r>
          </w:p>
        </w:tc>
        <w:tc>
          <w:tcPr>
            <w:tcW w:w="2612" w:type="dxa"/>
          </w:tcPr>
          <w:p w14:paraId="672803FE"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16 Jahre</w:t>
            </w:r>
          </w:p>
        </w:tc>
      </w:tr>
      <w:tr w:rsidR="0030502B" w:rsidRPr="008205CE" w14:paraId="04230086" w14:textId="77777777" w:rsidTr="000C1F7B">
        <w:tc>
          <w:tcPr>
            <w:tcW w:w="2892" w:type="dxa"/>
          </w:tcPr>
          <w:p w14:paraId="55CD0F14"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16,01 €</w:t>
            </w:r>
          </w:p>
        </w:tc>
        <w:tc>
          <w:tcPr>
            <w:tcW w:w="3001" w:type="dxa"/>
          </w:tcPr>
          <w:p w14:paraId="36C85A31"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17,00 €</w:t>
            </w:r>
          </w:p>
        </w:tc>
        <w:tc>
          <w:tcPr>
            <w:tcW w:w="2612" w:type="dxa"/>
          </w:tcPr>
          <w:p w14:paraId="3F38E12B"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17 Jahre</w:t>
            </w:r>
          </w:p>
        </w:tc>
      </w:tr>
      <w:tr w:rsidR="0030502B" w:rsidRPr="008205CE" w14:paraId="347C83EC" w14:textId="77777777" w:rsidTr="000C1F7B">
        <w:tc>
          <w:tcPr>
            <w:tcW w:w="2892" w:type="dxa"/>
          </w:tcPr>
          <w:p w14:paraId="4DD7B63F"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17,01 €</w:t>
            </w:r>
          </w:p>
        </w:tc>
        <w:tc>
          <w:tcPr>
            <w:tcW w:w="3001" w:type="dxa"/>
          </w:tcPr>
          <w:p w14:paraId="6777771C"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18,00 €</w:t>
            </w:r>
          </w:p>
        </w:tc>
        <w:tc>
          <w:tcPr>
            <w:tcW w:w="2612" w:type="dxa"/>
          </w:tcPr>
          <w:p w14:paraId="6D216069"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18 Jahre</w:t>
            </w:r>
          </w:p>
        </w:tc>
      </w:tr>
      <w:tr w:rsidR="0030502B" w:rsidRPr="008205CE" w14:paraId="3F11D045" w14:textId="77777777" w:rsidTr="000C1F7B">
        <w:tc>
          <w:tcPr>
            <w:tcW w:w="2892" w:type="dxa"/>
          </w:tcPr>
          <w:p w14:paraId="27DDBE3E"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18,01 €</w:t>
            </w:r>
          </w:p>
        </w:tc>
        <w:tc>
          <w:tcPr>
            <w:tcW w:w="3001" w:type="dxa"/>
          </w:tcPr>
          <w:p w14:paraId="00D80B45"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19,00 €</w:t>
            </w:r>
          </w:p>
        </w:tc>
        <w:tc>
          <w:tcPr>
            <w:tcW w:w="2612" w:type="dxa"/>
          </w:tcPr>
          <w:p w14:paraId="7B351920"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19 Jahre</w:t>
            </w:r>
          </w:p>
        </w:tc>
      </w:tr>
      <w:tr w:rsidR="0030502B" w:rsidRPr="008205CE" w14:paraId="76F07A73" w14:textId="77777777" w:rsidTr="000C1F7B">
        <w:tc>
          <w:tcPr>
            <w:tcW w:w="2892" w:type="dxa"/>
          </w:tcPr>
          <w:p w14:paraId="296FBECF"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ab 19,01 €</w:t>
            </w:r>
          </w:p>
        </w:tc>
        <w:tc>
          <w:tcPr>
            <w:tcW w:w="3001" w:type="dxa"/>
          </w:tcPr>
          <w:p w14:paraId="3EF7D993"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p>
        </w:tc>
        <w:tc>
          <w:tcPr>
            <w:tcW w:w="2612" w:type="dxa"/>
          </w:tcPr>
          <w:p w14:paraId="4562B617" w14:textId="77777777" w:rsidR="0030502B" w:rsidRPr="008205CE" w:rsidRDefault="0030502B" w:rsidP="0030502B">
            <w:pPr>
              <w:tabs>
                <w:tab w:val="left" w:pos="284"/>
                <w:tab w:val="left" w:pos="1560"/>
                <w:tab w:val="left" w:pos="7371"/>
              </w:tabs>
              <w:spacing w:after="0" w:line="240" w:lineRule="auto"/>
              <w:rPr>
                <w:rFonts w:cstheme="minorHAnsi"/>
                <w:sz w:val="24"/>
                <w:szCs w:val="24"/>
              </w:rPr>
            </w:pPr>
            <w:r w:rsidRPr="008205CE">
              <w:rPr>
                <w:rFonts w:cstheme="minorHAnsi"/>
                <w:sz w:val="24"/>
                <w:szCs w:val="24"/>
              </w:rPr>
              <w:t>20 Jahre</w:t>
            </w:r>
          </w:p>
        </w:tc>
      </w:tr>
    </w:tbl>
    <w:p w14:paraId="029695C7" w14:textId="77777777" w:rsidR="0030502B" w:rsidRPr="008205CE" w:rsidRDefault="0030502B" w:rsidP="00F4481B">
      <w:pPr>
        <w:tabs>
          <w:tab w:val="left" w:pos="426"/>
          <w:tab w:val="left" w:pos="1985"/>
        </w:tabs>
        <w:rPr>
          <w:rFonts w:cstheme="minorHAnsi"/>
          <w:sz w:val="24"/>
          <w:szCs w:val="24"/>
          <w:highlight w:val="yellow"/>
        </w:rPr>
      </w:pPr>
    </w:p>
    <w:p w14:paraId="65FC9A7A" w14:textId="08EB930C" w:rsidR="00F4481B" w:rsidRPr="006F710F" w:rsidRDefault="00F4481B" w:rsidP="00F4481B">
      <w:pPr>
        <w:tabs>
          <w:tab w:val="left" w:pos="426"/>
          <w:tab w:val="left" w:pos="1985"/>
        </w:tabs>
        <w:rPr>
          <w:rFonts w:ascii="Calibri" w:hAnsi="Calibri" w:cs="Calibri"/>
          <w:sz w:val="24"/>
          <w:szCs w:val="24"/>
        </w:rPr>
      </w:pPr>
      <w:r w:rsidRPr="006F710F">
        <w:rPr>
          <w:rFonts w:ascii="Calibri" w:hAnsi="Calibri" w:cs="Calibri"/>
          <w:sz w:val="24"/>
          <w:szCs w:val="24"/>
        </w:rPr>
        <w:t xml:space="preserve">Die </w:t>
      </w:r>
      <w:r w:rsidR="004A5A38" w:rsidRPr="006F710F">
        <w:rPr>
          <w:rFonts w:ascii="Calibri" w:hAnsi="Calibri" w:cs="Calibri"/>
          <w:sz w:val="24"/>
          <w:szCs w:val="24"/>
        </w:rPr>
        <w:t>Verschonungs</w:t>
      </w:r>
      <w:r w:rsidRPr="006F710F">
        <w:rPr>
          <w:rFonts w:ascii="Calibri" w:hAnsi="Calibri" w:cs="Calibri"/>
          <w:sz w:val="24"/>
          <w:szCs w:val="24"/>
        </w:rPr>
        <w:t xml:space="preserve">regelung beginnt </w:t>
      </w:r>
      <w:r w:rsidR="00994E25" w:rsidRPr="006F710F">
        <w:rPr>
          <w:rFonts w:ascii="Calibri" w:hAnsi="Calibri" w:cs="Calibri"/>
          <w:sz w:val="24"/>
          <w:szCs w:val="24"/>
        </w:rPr>
        <w:t>am 01.01. des Folgejahres</w:t>
      </w:r>
      <w:r w:rsidRPr="006F710F">
        <w:rPr>
          <w:rFonts w:ascii="Calibri" w:hAnsi="Calibri" w:cs="Calibri"/>
          <w:sz w:val="24"/>
          <w:szCs w:val="24"/>
        </w:rPr>
        <w:t>, in dem die s</w:t>
      </w:r>
      <w:r w:rsidR="004A5A38" w:rsidRPr="006F710F">
        <w:rPr>
          <w:rFonts w:ascii="Calibri" w:hAnsi="Calibri" w:cs="Calibri"/>
          <w:sz w:val="24"/>
          <w:szCs w:val="24"/>
        </w:rPr>
        <w:t>achliche</w:t>
      </w:r>
      <w:r w:rsidRPr="006F710F">
        <w:rPr>
          <w:rFonts w:ascii="Calibri" w:hAnsi="Calibri" w:cs="Calibri"/>
          <w:sz w:val="24"/>
          <w:szCs w:val="24"/>
        </w:rPr>
        <w:t xml:space="preserve"> Beitragspflich</w:t>
      </w:r>
      <w:r w:rsidR="004A5A38" w:rsidRPr="006F710F">
        <w:rPr>
          <w:rFonts w:ascii="Calibri" w:hAnsi="Calibri" w:cs="Calibri"/>
          <w:sz w:val="24"/>
          <w:szCs w:val="24"/>
        </w:rPr>
        <w:t>t</w:t>
      </w:r>
      <w:r w:rsidRPr="006F710F">
        <w:rPr>
          <w:rFonts w:ascii="Calibri" w:hAnsi="Calibri" w:cs="Calibri"/>
          <w:sz w:val="24"/>
          <w:szCs w:val="24"/>
        </w:rPr>
        <w:t xml:space="preserve"> für die Erschließungsbeiträge nach dem BauGB bzw. für die Ausbaubeiträge nach dem KAG entstanden sind.</w:t>
      </w:r>
    </w:p>
    <w:p w14:paraId="26BF3A74" w14:textId="6344A7BF" w:rsidR="0030502B" w:rsidRPr="006F710F" w:rsidRDefault="0030502B" w:rsidP="00F4481B">
      <w:pPr>
        <w:tabs>
          <w:tab w:val="left" w:pos="426"/>
          <w:tab w:val="left" w:pos="1985"/>
        </w:tabs>
        <w:rPr>
          <w:rFonts w:ascii="Calibri" w:hAnsi="Calibri" w:cs="Calibri"/>
          <w:sz w:val="24"/>
          <w:szCs w:val="24"/>
        </w:rPr>
      </w:pPr>
      <w:r w:rsidRPr="006F710F">
        <w:rPr>
          <w:rFonts w:ascii="Calibri" w:hAnsi="Calibri" w:cs="Calibri"/>
          <w:sz w:val="24"/>
          <w:szCs w:val="24"/>
        </w:rPr>
        <w:t xml:space="preserve">(2) </w:t>
      </w:r>
      <w:r w:rsidRPr="006F710F">
        <w:rPr>
          <w:rFonts w:cstheme="minorHAnsi"/>
          <w:sz w:val="24"/>
          <w:szCs w:val="24"/>
        </w:rPr>
        <w:t>Für künftige Erschließungsmaßnahmen gilt die Regelung des § 1</w:t>
      </w:r>
      <w:r w:rsidR="004D2AA2">
        <w:rPr>
          <w:rFonts w:cstheme="minorHAnsi"/>
          <w:sz w:val="24"/>
          <w:szCs w:val="24"/>
        </w:rPr>
        <w:t>3</w:t>
      </w:r>
      <w:r w:rsidRPr="006F710F">
        <w:rPr>
          <w:rFonts w:cstheme="minorHAnsi"/>
          <w:sz w:val="24"/>
          <w:szCs w:val="24"/>
        </w:rPr>
        <w:t xml:space="preserve"> Abs.1 Ziffer a entsprechend.</w:t>
      </w:r>
    </w:p>
    <w:p w14:paraId="11322F7D" w14:textId="37A00CE6" w:rsidR="00F4481B" w:rsidRPr="00727078" w:rsidRDefault="00F4481B" w:rsidP="00F4481B">
      <w:pPr>
        <w:tabs>
          <w:tab w:val="left" w:pos="426"/>
          <w:tab w:val="left" w:pos="1985"/>
        </w:tabs>
        <w:rPr>
          <w:rFonts w:ascii="Calibri" w:hAnsi="Calibri" w:cs="Calibri"/>
          <w:color w:val="FF0000"/>
          <w:sz w:val="24"/>
          <w:szCs w:val="24"/>
        </w:rPr>
      </w:pPr>
      <w:r w:rsidRPr="006F710F">
        <w:rPr>
          <w:rFonts w:ascii="Calibri" w:hAnsi="Calibri" w:cs="Calibri"/>
          <w:sz w:val="24"/>
          <w:szCs w:val="24"/>
        </w:rPr>
        <w:lastRenderedPageBreak/>
        <w:t>(</w:t>
      </w:r>
      <w:r w:rsidR="0030502B" w:rsidRPr="006F710F">
        <w:rPr>
          <w:rFonts w:ascii="Calibri" w:hAnsi="Calibri" w:cs="Calibri"/>
          <w:sz w:val="24"/>
          <w:szCs w:val="24"/>
        </w:rPr>
        <w:t>3</w:t>
      </w:r>
      <w:r w:rsidRPr="006F710F">
        <w:rPr>
          <w:rFonts w:ascii="Calibri" w:hAnsi="Calibri" w:cs="Calibri"/>
          <w:sz w:val="24"/>
          <w:szCs w:val="24"/>
        </w:rPr>
        <w:t xml:space="preserve">) Erfolgte die Herstellung der Verkehrsanlage aufgrund von Verträgen (insbes. Erschließungsverträge), so wird gem. § 10 a Abs. 6 Satz 1 KAG die Verschonungsdauer auf 20 Jahre festgesetzt. Die </w:t>
      </w:r>
      <w:r w:rsidR="006F710F">
        <w:rPr>
          <w:rFonts w:ascii="Calibri" w:hAnsi="Calibri" w:cs="Calibri"/>
          <w:sz w:val="24"/>
          <w:szCs w:val="24"/>
        </w:rPr>
        <w:t>Übergangs</w:t>
      </w:r>
      <w:r w:rsidR="006F710F" w:rsidRPr="006F710F">
        <w:rPr>
          <w:rFonts w:ascii="Calibri" w:hAnsi="Calibri" w:cs="Calibri"/>
          <w:sz w:val="24"/>
          <w:szCs w:val="24"/>
        </w:rPr>
        <w:t xml:space="preserve">regelung </w:t>
      </w:r>
      <w:r w:rsidRPr="006F710F">
        <w:rPr>
          <w:rFonts w:ascii="Calibri" w:hAnsi="Calibri" w:cs="Calibri"/>
          <w:sz w:val="24"/>
          <w:szCs w:val="24"/>
        </w:rPr>
        <w:t xml:space="preserve">gilt ab dem Zeitpunkt, in dem </w:t>
      </w:r>
      <w:r w:rsidR="004D2AA2">
        <w:rPr>
          <w:rFonts w:ascii="Calibri" w:hAnsi="Calibri" w:cs="Calibri"/>
          <w:sz w:val="24"/>
          <w:szCs w:val="24"/>
        </w:rPr>
        <w:t xml:space="preserve">die </w:t>
      </w:r>
      <w:r w:rsidRPr="006F710F">
        <w:rPr>
          <w:rFonts w:ascii="Calibri" w:hAnsi="Calibri" w:cs="Calibri"/>
          <w:sz w:val="24"/>
          <w:szCs w:val="24"/>
        </w:rPr>
        <w:t>Prüfung der Abrechnung der vertraglichen Leistung und die Widmung der Verkehrsanlage erfolgt sind.</w:t>
      </w:r>
    </w:p>
    <w:p w14:paraId="4D547C7E" w14:textId="77777777" w:rsidR="00F4481B" w:rsidRPr="00727078" w:rsidRDefault="00971FB2" w:rsidP="00F4481B">
      <w:pPr>
        <w:pStyle w:val="berschrift2"/>
        <w:rPr>
          <w:rFonts w:ascii="Calibri" w:hAnsi="Calibri" w:cs="Calibri"/>
          <w:color w:val="auto"/>
          <w:sz w:val="24"/>
          <w:szCs w:val="24"/>
        </w:rPr>
      </w:pPr>
      <w:hyperlink w:anchor="Inhaltsübersicht" w:history="1">
        <w:bookmarkStart w:id="13" w:name="_Toc44578095"/>
        <w:r w:rsidR="00F4481B" w:rsidRPr="00727078">
          <w:rPr>
            <w:rStyle w:val="Hyperlink"/>
            <w:rFonts w:ascii="Calibri" w:hAnsi="Calibri" w:cs="Calibri"/>
            <w:sz w:val="24"/>
            <w:szCs w:val="24"/>
          </w:rPr>
          <w:t>§ 14</w:t>
        </w:r>
        <w:r w:rsidR="00F4481B" w:rsidRPr="00727078">
          <w:rPr>
            <w:rStyle w:val="Hyperlink"/>
            <w:rFonts w:ascii="Calibri" w:hAnsi="Calibri" w:cs="Calibri"/>
            <w:sz w:val="24"/>
            <w:szCs w:val="24"/>
          </w:rPr>
          <w:br/>
          <w:t>Öffentliche Last</w:t>
        </w:r>
        <w:bookmarkEnd w:id="13"/>
      </w:hyperlink>
    </w:p>
    <w:p w14:paraId="3D38BC73" w14:textId="77777777" w:rsidR="00F4481B" w:rsidRDefault="00F4481B" w:rsidP="00F4481B">
      <w:pPr>
        <w:spacing w:after="0"/>
        <w:rPr>
          <w:rFonts w:ascii="Calibri" w:hAnsi="Calibri" w:cs="Calibri"/>
          <w:sz w:val="24"/>
          <w:szCs w:val="24"/>
        </w:rPr>
      </w:pPr>
      <w:r w:rsidRPr="00727078">
        <w:rPr>
          <w:rFonts w:ascii="Calibri" w:hAnsi="Calibri" w:cs="Calibri"/>
          <w:sz w:val="24"/>
          <w:szCs w:val="24"/>
        </w:rPr>
        <w:t>Der wiederkehrende Straßenausbaubeitrag liegt als öffentliche Last auf dem Grundstück.</w:t>
      </w:r>
    </w:p>
    <w:p w14:paraId="22EF8E70" w14:textId="12C4DC94" w:rsidR="00F4481B" w:rsidRPr="00727078" w:rsidRDefault="00971FB2" w:rsidP="00322D48">
      <w:pPr>
        <w:pStyle w:val="berschrift2"/>
        <w:rPr>
          <w:rFonts w:ascii="Calibri" w:hAnsi="Calibri" w:cs="Calibri"/>
          <w:sz w:val="24"/>
          <w:szCs w:val="24"/>
        </w:rPr>
      </w:pPr>
      <w:hyperlink w:anchor="Inhaltsübersicht" w:history="1">
        <w:bookmarkStart w:id="14" w:name="_Toc44578096"/>
        <w:r w:rsidR="00F4481B" w:rsidRPr="00727078">
          <w:rPr>
            <w:rStyle w:val="Hyperlink"/>
            <w:rFonts w:ascii="Calibri" w:hAnsi="Calibri" w:cs="Calibri"/>
            <w:sz w:val="24"/>
            <w:szCs w:val="24"/>
          </w:rPr>
          <w:t>§ 15</w:t>
        </w:r>
        <w:r w:rsidR="00F4481B" w:rsidRPr="00727078">
          <w:rPr>
            <w:rStyle w:val="Hyperlink"/>
            <w:rFonts w:ascii="Calibri" w:hAnsi="Calibri" w:cs="Calibri"/>
            <w:sz w:val="24"/>
            <w:szCs w:val="24"/>
          </w:rPr>
          <w:br/>
          <w:t>In-Kraft-Treten</w:t>
        </w:r>
        <w:bookmarkEnd w:id="14"/>
      </w:hyperlink>
    </w:p>
    <w:p w14:paraId="5B381B74" w14:textId="28A07C4E" w:rsidR="00F4481B" w:rsidRDefault="00F4481B" w:rsidP="00F4481B">
      <w:pPr>
        <w:rPr>
          <w:rFonts w:ascii="Calibri" w:hAnsi="Calibri" w:cs="Calibri"/>
          <w:sz w:val="24"/>
          <w:szCs w:val="24"/>
        </w:rPr>
      </w:pPr>
      <w:r>
        <w:rPr>
          <w:rFonts w:ascii="Calibri" w:hAnsi="Calibri" w:cs="Calibri"/>
          <w:sz w:val="24"/>
          <w:szCs w:val="24"/>
        </w:rPr>
        <w:t xml:space="preserve">(1) </w:t>
      </w:r>
      <w:r w:rsidRPr="00727078">
        <w:rPr>
          <w:rFonts w:ascii="Calibri" w:hAnsi="Calibri" w:cs="Calibri"/>
          <w:sz w:val="24"/>
          <w:szCs w:val="24"/>
        </w:rPr>
        <w:t xml:space="preserve">Diese Satzung tritt </w:t>
      </w:r>
      <w:r>
        <w:rPr>
          <w:rFonts w:ascii="Calibri" w:hAnsi="Calibri" w:cs="Calibri"/>
          <w:sz w:val="24"/>
          <w:szCs w:val="24"/>
        </w:rPr>
        <w:t>am Tage nach der Bekanntmachung</w:t>
      </w:r>
      <w:r w:rsidRPr="00727078">
        <w:rPr>
          <w:rFonts w:ascii="Calibri" w:hAnsi="Calibri" w:cs="Calibri"/>
          <w:sz w:val="24"/>
          <w:szCs w:val="24"/>
        </w:rPr>
        <w:t xml:space="preserve"> in Kraft.</w:t>
      </w:r>
    </w:p>
    <w:p w14:paraId="1D330FBB" w14:textId="49ADBCBB" w:rsidR="00B846F3" w:rsidRPr="00A858FF" w:rsidRDefault="00B846F3" w:rsidP="00B846F3">
      <w:pPr>
        <w:spacing w:after="0" w:line="240" w:lineRule="auto"/>
        <w:rPr>
          <w:rFonts w:cs="Arial"/>
          <w:sz w:val="24"/>
          <w:szCs w:val="24"/>
        </w:rPr>
      </w:pPr>
      <w:r>
        <w:rPr>
          <w:rFonts w:ascii="Calibri" w:hAnsi="Calibri" w:cs="Calibri"/>
          <w:sz w:val="24"/>
          <w:szCs w:val="24"/>
        </w:rPr>
        <w:t xml:space="preserve">(2) </w:t>
      </w:r>
      <w:r w:rsidRPr="00A858FF">
        <w:rPr>
          <w:rFonts w:cs="Arial"/>
          <w:sz w:val="24"/>
          <w:szCs w:val="24"/>
        </w:rPr>
        <w:t>Gleichzeitig tritt die Satzung zur Erhebung von Einmalbeiträgen nach tatsächlichen Investitionsaufwendungen für den Ausbau von Verkehrsanlagen (Ausbaubeitragssatzung Einzelabrechnung)</w:t>
      </w:r>
      <w:r>
        <w:rPr>
          <w:rFonts w:cs="Arial"/>
          <w:sz w:val="24"/>
          <w:szCs w:val="24"/>
        </w:rPr>
        <w:t xml:space="preserve"> </w:t>
      </w:r>
      <w:r w:rsidRPr="00A858FF">
        <w:rPr>
          <w:rFonts w:cs="Arial"/>
          <w:sz w:val="24"/>
          <w:szCs w:val="24"/>
        </w:rPr>
        <w:t xml:space="preserve">vom </w:t>
      </w:r>
      <w:r w:rsidR="00517C8E">
        <w:rPr>
          <w:rFonts w:cs="Arial"/>
          <w:sz w:val="24"/>
          <w:szCs w:val="24"/>
        </w:rPr>
        <w:t>23.07.2003</w:t>
      </w:r>
      <w:r w:rsidR="00603117">
        <w:rPr>
          <w:rFonts w:cs="Arial"/>
          <w:sz w:val="24"/>
          <w:szCs w:val="24"/>
        </w:rPr>
        <w:t xml:space="preserve"> </w:t>
      </w:r>
      <w:r w:rsidR="00C267C1">
        <w:rPr>
          <w:rFonts w:cs="Arial"/>
          <w:sz w:val="24"/>
          <w:szCs w:val="24"/>
        </w:rPr>
        <w:t xml:space="preserve">außer </w:t>
      </w:r>
      <w:r w:rsidRPr="00A858FF">
        <w:rPr>
          <w:rFonts w:cs="Arial"/>
          <w:sz w:val="24"/>
          <w:szCs w:val="24"/>
        </w:rPr>
        <w:t>Kraft.</w:t>
      </w:r>
    </w:p>
    <w:p w14:paraId="589C008B" w14:textId="77777777" w:rsidR="00B846F3" w:rsidRDefault="00B846F3" w:rsidP="001B737C">
      <w:pPr>
        <w:pStyle w:val="Textkrper2"/>
        <w:spacing w:after="0" w:line="240" w:lineRule="auto"/>
        <w:jc w:val="left"/>
        <w:rPr>
          <w:rFonts w:ascii="Calibri" w:hAnsi="Calibri" w:cs="Calibri"/>
          <w:b w:val="0"/>
          <w:szCs w:val="24"/>
        </w:rPr>
      </w:pPr>
    </w:p>
    <w:p w14:paraId="23B51C4B" w14:textId="5761A8F7" w:rsidR="00F4481B" w:rsidRPr="001B737C" w:rsidRDefault="001B737C" w:rsidP="001B737C">
      <w:pPr>
        <w:pStyle w:val="Textkrper2"/>
        <w:spacing w:after="0" w:line="240" w:lineRule="auto"/>
        <w:jc w:val="left"/>
        <w:rPr>
          <w:rFonts w:ascii="Calibri" w:hAnsi="Calibri" w:cs="Calibri"/>
          <w:b w:val="0"/>
          <w:szCs w:val="24"/>
        </w:rPr>
      </w:pPr>
      <w:r w:rsidRPr="001B737C">
        <w:rPr>
          <w:rFonts w:ascii="Calibri" w:hAnsi="Calibri" w:cs="Calibri"/>
          <w:b w:val="0"/>
          <w:szCs w:val="24"/>
        </w:rPr>
        <w:t>(</w:t>
      </w:r>
      <w:r w:rsidR="00B846F3">
        <w:rPr>
          <w:rFonts w:ascii="Calibri" w:hAnsi="Calibri" w:cs="Calibri"/>
          <w:b w:val="0"/>
          <w:szCs w:val="24"/>
        </w:rPr>
        <w:t>3</w:t>
      </w:r>
      <w:r w:rsidRPr="001B737C">
        <w:rPr>
          <w:rFonts w:ascii="Calibri" w:hAnsi="Calibri" w:cs="Calibri"/>
          <w:b w:val="0"/>
          <w:szCs w:val="24"/>
        </w:rPr>
        <w:t xml:space="preserve">) </w:t>
      </w:r>
      <w:r w:rsidR="00F4481B" w:rsidRPr="001B737C">
        <w:rPr>
          <w:rFonts w:ascii="Calibri" w:hAnsi="Calibri" w:cs="Calibri"/>
          <w:b w:val="0"/>
          <w:szCs w:val="24"/>
        </w:rPr>
        <w:t>Soweit Beitragsansprüche nach vorhergehenden Satzungen entstanden sind, bleiben diese hiervon unberührt und es gelten insoweit für diese die bisherigen Regelungen weiter.</w:t>
      </w:r>
    </w:p>
    <w:p w14:paraId="760B3F8F" w14:textId="77777777" w:rsidR="00F4481B" w:rsidRDefault="00F4481B" w:rsidP="00F4481B">
      <w:pPr>
        <w:spacing w:after="0"/>
        <w:rPr>
          <w:rFonts w:ascii="Calibri" w:hAnsi="Calibri" w:cs="Calibri"/>
          <w:b/>
          <w:sz w:val="24"/>
          <w:szCs w:val="24"/>
        </w:rPr>
      </w:pPr>
    </w:p>
    <w:p w14:paraId="28925ABE" w14:textId="77777777" w:rsidR="001B737C" w:rsidRPr="001B737C" w:rsidRDefault="001B737C" w:rsidP="00F4481B">
      <w:pPr>
        <w:spacing w:after="0"/>
        <w:rPr>
          <w:rFonts w:ascii="Calibri" w:hAnsi="Calibri" w:cs="Calibri"/>
          <w:b/>
          <w:sz w:val="24"/>
          <w:szCs w:val="24"/>
        </w:rPr>
      </w:pPr>
    </w:p>
    <w:p w14:paraId="28F0E15F" w14:textId="138388E5" w:rsidR="001B737C" w:rsidRDefault="00517C8E" w:rsidP="00F4481B">
      <w:pPr>
        <w:spacing w:after="0"/>
        <w:rPr>
          <w:rFonts w:ascii="Calibri" w:hAnsi="Calibri" w:cs="Calibri"/>
          <w:sz w:val="24"/>
          <w:szCs w:val="24"/>
        </w:rPr>
      </w:pPr>
      <w:r>
        <w:rPr>
          <w:rFonts w:ascii="Calibri" w:hAnsi="Calibri" w:cs="Calibri"/>
          <w:sz w:val="24"/>
          <w:szCs w:val="24"/>
        </w:rPr>
        <w:t>Miehlen</w:t>
      </w:r>
      <w:r w:rsidR="00F938E8">
        <w:rPr>
          <w:rFonts w:ascii="Calibri" w:hAnsi="Calibri" w:cs="Calibri"/>
          <w:sz w:val="24"/>
          <w:szCs w:val="24"/>
        </w:rPr>
        <w:t xml:space="preserve">, den </w:t>
      </w:r>
      <w:r w:rsidR="00971FB2">
        <w:rPr>
          <w:rFonts w:ascii="Calibri" w:hAnsi="Calibri" w:cs="Calibri"/>
          <w:sz w:val="24"/>
          <w:szCs w:val="24"/>
        </w:rPr>
        <w:t>20.10.2023</w:t>
      </w:r>
    </w:p>
    <w:p w14:paraId="3C02CD35" w14:textId="77777777" w:rsidR="0030502B" w:rsidRDefault="0030502B" w:rsidP="00F4481B">
      <w:pPr>
        <w:spacing w:after="0"/>
        <w:rPr>
          <w:rFonts w:ascii="Calibri" w:hAnsi="Calibri" w:cs="Calibri"/>
          <w:sz w:val="24"/>
          <w:szCs w:val="24"/>
        </w:rPr>
      </w:pPr>
    </w:p>
    <w:p w14:paraId="7ABC5B89" w14:textId="02F1FF83" w:rsidR="00BF69CC" w:rsidRDefault="00971FB2" w:rsidP="00F4481B">
      <w:pPr>
        <w:spacing w:after="0"/>
        <w:rPr>
          <w:rFonts w:ascii="Calibri" w:hAnsi="Calibri" w:cs="Calibri"/>
          <w:sz w:val="24"/>
          <w:szCs w:val="24"/>
        </w:rPr>
      </w:pPr>
      <w:r>
        <w:rPr>
          <w:rFonts w:ascii="Calibri" w:hAnsi="Calibri" w:cs="Calibri"/>
          <w:sz w:val="24"/>
          <w:szCs w:val="24"/>
        </w:rPr>
        <w:t>Gez. Stötzer                                            (S.)</w:t>
      </w:r>
    </w:p>
    <w:p w14:paraId="26061321" w14:textId="77777777" w:rsidR="00F938E8" w:rsidRDefault="00F938E8" w:rsidP="00F4481B">
      <w:pPr>
        <w:spacing w:after="0"/>
        <w:rPr>
          <w:rFonts w:ascii="Calibri" w:hAnsi="Calibri" w:cs="Calibri"/>
          <w:sz w:val="24"/>
          <w:szCs w:val="24"/>
        </w:rPr>
      </w:pPr>
    </w:p>
    <w:p w14:paraId="52873FF9" w14:textId="2343115E" w:rsidR="00BF69CC" w:rsidRDefault="001B737C" w:rsidP="00F4481B">
      <w:pPr>
        <w:spacing w:after="0"/>
        <w:rPr>
          <w:rFonts w:ascii="Calibri" w:hAnsi="Calibri" w:cs="Calibri"/>
          <w:sz w:val="24"/>
          <w:szCs w:val="24"/>
        </w:rPr>
      </w:pPr>
      <w:r w:rsidRPr="001B737C">
        <w:rPr>
          <w:rFonts w:ascii="Calibri" w:hAnsi="Calibri" w:cs="Calibri"/>
          <w:sz w:val="24"/>
          <w:szCs w:val="24"/>
        </w:rPr>
        <w:t>Ortsbürgermeister</w:t>
      </w:r>
    </w:p>
    <w:p w14:paraId="57C24A3C" w14:textId="77777777" w:rsidR="00BF69CC" w:rsidRDefault="00BF69CC">
      <w:pPr>
        <w:rPr>
          <w:rFonts w:ascii="Calibri" w:hAnsi="Calibri" w:cs="Calibri"/>
          <w:sz w:val="24"/>
          <w:szCs w:val="24"/>
        </w:rPr>
      </w:pPr>
      <w:r>
        <w:rPr>
          <w:rFonts w:ascii="Calibri" w:hAnsi="Calibri" w:cs="Calibri"/>
          <w:sz w:val="24"/>
          <w:szCs w:val="24"/>
        </w:rPr>
        <w:br w:type="page"/>
      </w:r>
    </w:p>
    <w:p w14:paraId="49F4BA07" w14:textId="303AA279" w:rsidR="001B737C" w:rsidRPr="001B737C" w:rsidRDefault="001B737C" w:rsidP="001B737C">
      <w:pPr>
        <w:pStyle w:val="Kopfzeile"/>
        <w:widowControl w:val="0"/>
        <w:tabs>
          <w:tab w:val="clear" w:pos="4536"/>
          <w:tab w:val="clear" w:pos="9072"/>
          <w:tab w:val="left" w:pos="6237"/>
        </w:tabs>
        <w:spacing w:after="0" w:line="240" w:lineRule="auto"/>
        <w:rPr>
          <w:rFonts w:ascii="Calibri" w:hAnsi="Calibri" w:cs="Calibri"/>
          <w:snapToGrid w:val="0"/>
          <w:sz w:val="24"/>
          <w:szCs w:val="24"/>
          <w:lang w:val="de-DE"/>
        </w:rPr>
      </w:pPr>
      <w:r w:rsidRPr="001B737C">
        <w:rPr>
          <w:rFonts w:ascii="Calibri" w:hAnsi="Calibri" w:cs="Calibri"/>
          <w:snapToGrid w:val="0"/>
          <w:sz w:val="24"/>
          <w:szCs w:val="24"/>
        </w:rPr>
        <w:lastRenderedPageBreak/>
        <w:t>Verbandsgemeindeverwaltung</w:t>
      </w:r>
      <w:r w:rsidRPr="001B737C">
        <w:rPr>
          <w:rFonts w:ascii="Calibri" w:hAnsi="Calibri" w:cs="Calibri"/>
          <w:snapToGrid w:val="0"/>
          <w:sz w:val="24"/>
          <w:szCs w:val="24"/>
        </w:rPr>
        <w:tab/>
        <w:t xml:space="preserve">, den </w:t>
      </w:r>
      <w:r w:rsidR="00D657E5">
        <w:rPr>
          <w:rFonts w:ascii="Calibri" w:hAnsi="Calibri" w:cs="Calibri"/>
          <w:snapToGrid w:val="0"/>
          <w:sz w:val="24"/>
          <w:szCs w:val="24"/>
          <w:lang w:val="de-DE"/>
        </w:rPr>
        <w:t>27.10.2023</w:t>
      </w:r>
    </w:p>
    <w:p w14:paraId="4C9181BF" w14:textId="77777777" w:rsidR="001B737C" w:rsidRPr="001B737C" w:rsidRDefault="001B737C" w:rsidP="001B737C">
      <w:pPr>
        <w:pStyle w:val="Kopfzeile"/>
        <w:widowControl w:val="0"/>
        <w:tabs>
          <w:tab w:val="clear" w:pos="4536"/>
          <w:tab w:val="clear" w:pos="9072"/>
        </w:tabs>
        <w:spacing w:after="0" w:line="240" w:lineRule="auto"/>
        <w:rPr>
          <w:rFonts w:ascii="Calibri" w:hAnsi="Calibri" w:cs="Calibri"/>
          <w:snapToGrid w:val="0"/>
          <w:sz w:val="24"/>
          <w:szCs w:val="24"/>
        </w:rPr>
      </w:pPr>
      <w:r w:rsidRPr="001B737C">
        <w:rPr>
          <w:rFonts w:ascii="Calibri" w:hAnsi="Calibri" w:cs="Calibri"/>
          <w:snapToGrid w:val="0"/>
          <w:sz w:val="24"/>
          <w:szCs w:val="24"/>
        </w:rPr>
        <w:t xml:space="preserve">N a s t ä t t e n </w:t>
      </w:r>
    </w:p>
    <w:p w14:paraId="052B691D" w14:textId="57B4912A" w:rsidR="001B737C" w:rsidRPr="001B737C" w:rsidRDefault="00042392" w:rsidP="001B737C">
      <w:pPr>
        <w:widowControl w:val="0"/>
        <w:spacing w:after="0" w:line="240" w:lineRule="auto"/>
        <w:rPr>
          <w:rFonts w:ascii="Calibri" w:hAnsi="Calibri" w:cs="Calibri"/>
          <w:snapToGrid w:val="0"/>
          <w:sz w:val="24"/>
          <w:szCs w:val="24"/>
        </w:rPr>
      </w:pPr>
      <w:r>
        <w:rPr>
          <w:rFonts w:ascii="Calibri" w:hAnsi="Calibri" w:cs="Calibri"/>
          <w:snapToGrid w:val="0"/>
          <w:sz w:val="24"/>
          <w:szCs w:val="24"/>
        </w:rPr>
        <w:t>Az.: 020-00/</w:t>
      </w:r>
      <w:r w:rsidR="00DE68AE">
        <w:rPr>
          <w:rFonts w:ascii="Calibri" w:hAnsi="Calibri" w:cs="Calibri"/>
          <w:snapToGrid w:val="0"/>
          <w:sz w:val="24"/>
          <w:szCs w:val="24"/>
        </w:rPr>
        <w:t>1</w:t>
      </w:r>
      <w:r w:rsidR="00517C8E">
        <w:rPr>
          <w:rFonts w:ascii="Calibri" w:hAnsi="Calibri" w:cs="Calibri"/>
          <w:snapToGrid w:val="0"/>
          <w:sz w:val="24"/>
          <w:szCs w:val="24"/>
        </w:rPr>
        <w:t>9</w:t>
      </w:r>
    </w:p>
    <w:p w14:paraId="10F4B586" w14:textId="77777777" w:rsidR="00783F17" w:rsidRDefault="00783F17" w:rsidP="001B737C">
      <w:pPr>
        <w:widowControl w:val="0"/>
        <w:spacing w:after="0" w:line="240" w:lineRule="auto"/>
        <w:rPr>
          <w:rFonts w:ascii="Calibri" w:hAnsi="Calibri" w:cs="Calibri"/>
          <w:snapToGrid w:val="0"/>
          <w:sz w:val="24"/>
          <w:szCs w:val="24"/>
          <w:u w:val="single"/>
        </w:rPr>
      </w:pPr>
    </w:p>
    <w:p w14:paraId="54502DE7" w14:textId="6AC133FF" w:rsidR="001B737C" w:rsidRPr="001B737C" w:rsidRDefault="001B737C" w:rsidP="001B737C">
      <w:pPr>
        <w:widowControl w:val="0"/>
        <w:spacing w:after="0" w:line="240" w:lineRule="auto"/>
        <w:rPr>
          <w:rFonts w:ascii="Calibri" w:hAnsi="Calibri" w:cs="Calibri"/>
          <w:snapToGrid w:val="0"/>
          <w:sz w:val="24"/>
          <w:szCs w:val="24"/>
          <w:u w:val="single"/>
        </w:rPr>
      </w:pPr>
      <w:r w:rsidRPr="001B737C">
        <w:rPr>
          <w:rFonts w:ascii="Calibri" w:hAnsi="Calibri" w:cs="Calibri"/>
          <w:snapToGrid w:val="0"/>
          <w:sz w:val="24"/>
          <w:szCs w:val="24"/>
          <w:u w:val="single"/>
        </w:rPr>
        <w:t>V e r m e r k :</w:t>
      </w:r>
    </w:p>
    <w:p w14:paraId="22FDEAE9" w14:textId="77777777" w:rsidR="001B737C" w:rsidRPr="001B737C" w:rsidRDefault="001B737C" w:rsidP="001B737C">
      <w:pPr>
        <w:widowControl w:val="0"/>
        <w:spacing w:after="0" w:line="240" w:lineRule="auto"/>
        <w:rPr>
          <w:rFonts w:ascii="Calibri" w:hAnsi="Calibri" w:cs="Calibri"/>
          <w:snapToGrid w:val="0"/>
          <w:sz w:val="24"/>
          <w:szCs w:val="24"/>
        </w:rPr>
      </w:pPr>
    </w:p>
    <w:p w14:paraId="12F90B0A" w14:textId="314F27CA" w:rsidR="001B737C" w:rsidRPr="001B737C" w:rsidRDefault="001B737C" w:rsidP="001B737C">
      <w:pPr>
        <w:widowControl w:val="0"/>
        <w:tabs>
          <w:tab w:val="left" w:pos="567"/>
        </w:tabs>
        <w:spacing w:after="0" w:line="240" w:lineRule="auto"/>
        <w:ind w:left="567" w:hanging="567"/>
        <w:rPr>
          <w:rFonts w:ascii="Calibri" w:hAnsi="Calibri" w:cs="Calibri"/>
          <w:snapToGrid w:val="0"/>
          <w:sz w:val="24"/>
          <w:szCs w:val="24"/>
        </w:rPr>
      </w:pPr>
      <w:r w:rsidRPr="001B737C">
        <w:rPr>
          <w:rFonts w:ascii="Calibri" w:hAnsi="Calibri" w:cs="Calibri"/>
          <w:snapToGrid w:val="0"/>
          <w:sz w:val="24"/>
          <w:szCs w:val="24"/>
        </w:rPr>
        <w:t>1.</w:t>
      </w:r>
      <w:r w:rsidRPr="001B737C">
        <w:rPr>
          <w:rFonts w:ascii="Calibri" w:hAnsi="Calibri" w:cs="Calibri"/>
          <w:snapToGrid w:val="0"/>
          <w:sz w:val="24"/>
          <w:szCs w:val="24"/>
        </w:rPr>
        <w:tab/>
      </w:r>
      <w:r w:rsidR="00DC5517" w:rsidRPr="00DC5517">
        <w:rPr>
          <w:rFonts w:cs="Arial"/>
          <w:snapToGrid w:val="0"/>
          <w:sz w:val="24"/>
          <w:szCs w:val="24"/>
        </w:rPr>
        <w:t xml:space="preserve">Diese Satzung wurde in der öffentlichen Sitzung des Gemeinderates am </w:t>
      </w:r>
      <w:r w:rsidR="00D657E5">
        <w:rPr>
          <w:rFonts w:cs="Arial"/>
          <w:snapToGrid w:val="0"/>
          <w:sz w:val="24"/>
          <w:szCs w:val="24"/>
        </w:rPr>
        <w:t xml:space="preserve">18.07.2023 </w:t>
      </w:r>
      <w:r w:rsidR="00DC5517" w:rsidRPr="00DC5517">
        <w:rPr>
          <w:rFonts w:cs="Arial"/>
          <w:snapToGrid w:val="0"/>
          <w:sz w:val="24"/>
          <w:szCs w:val="24"/>
        </w:rPr>
        <w:t>beschlossen:</w:t>
      </w:r>
      <w:r w:rsidR="00DC5517" w:rsidRPr="00DC5517">
        <w:rPr>
          <w:rFonts w:cs="Arial"/>
          <w:snapToGrid w:val="0"/>
          <w:sz w:val="24"/>
          <w:szCs w:val="24"/>
        </w:rPr>
        <w:br/>
      </w:r>
    </w:p>
    <w:p w14:paraId="77293627" w14:textId="55D1EC1C" w:rsidR="001B737C" w:rsidRPr="001B737C" w:rsidRDefault="001B737C" w:rsidP="001B737C">
      <w:pPr>
        <w:widowControl w:val="0"/>
        <w:tabs>
          <w:tab w:val="left" w:pos="567"/>
        </w:tabs>
        <w:spacing w:after="0" w:line="240" w:lineRule="auto"/>
        <w:ind w:left="567" w:hanging="567"/>
        <w:rPr>
          <w:rFonts w:ascii="Calibri" w:hAnsi="Calibri" w:cs="Calibri"/>
          <w:snapToGrid w:val="0"/>
          <w:sz w:val="24"/>
          <w:szCs w:val="24"/>
        </w:rPr>
      </w:pPr>
      <w:r w:rsidRPr="001B737C">
        <w:rPr>
          <w:rFonts w:ascii="Calibri" w:hAnsi="Calibri" w:cs="Calibri"/>
          <w:snapToGrid w:val="0"/>
          <w:sz w:val="24"/>
          <w:szCs w:val="24"/>
        </w:rPr>
        <w:t>2.</w:t>
      </w:r>
      <w:r w:rsidRPr="001B737C">
        <w:rPr>
          <w:rFonts w:ascii="Calibri" w:hAnsi="Calibri" w:cs="Calibri"/>
          <w:snapToGrid w:val="0"/>
          <w:sz w:val="24"/>
          <w:szCs w:val="24"/>
        </w:rPr>
        <w:tab/>
        <w:t xml:space="preserve">Die Satzung wurde am </w:t>
      </w:r>
      <w:r w:rsidR="00D657E5">
        <w:rPr>
          <w:rFonts w:ascii="Calibri" w:hAnsi="Calibri" w:cs="Calibri"/>
          <w:snapToGrid w:val="0"/>
          <w:sz w:val="24"/>
          <w:szCs w:val="24"/>
        </w:rPr>
        <w:t xml:space="preserve">20.10.2023 </w:t>
      </w:r>
      <w:r w:rsidRPr="001B737C">
        <w:rPr>
          <w:rFonts w:ascii="Calibri" w:hAnsi="Calibri" w:cs="Calibri"/>
          <w:snapToGrid w:val="0"/>
          <w:sz w:val="24"/>
          <w:szCs w:val="24"/>
        </w:rPr>
        <w:t>durch den Ortsbürgermeister unterschrieben (ausgefertigt).</w:t>
      </w:r>
    </w:p>
    <w:p w14:paraId="030F7DDE" w14:textId="77777777" w:rsidR="001B737C" w:rsidRPr="001B737C" w:rsidRDefault="001B737C" w:rsidP="001B737C">
      <w:pPr>
        <w:widowControl w:val="0"/>
        <w:tabs>
          <w:tab w:val="left" w:pos="567"/>
        </w:tabs>
        <w:spacing w:after="0" w:line="240" w:lineRule="auto"/>
        <w:ind w:left="567" w:hanging="567"/>
        <w:rPr>
          <w:rFonts w:ascii="Calibri" w:hAnsi="Calibri" w:cs="Calibri"/>
          <w:snapToGrid w:val="0"/>
          <w:sz w:val="24"/>
          <w:szCs w:val="24"/>
        </w:rPr>
      </w:pPr>
    </w:p>
    <w:p w14:paraId="045C5F54" w14:textId="6BC41A83" w:rsidR="001B737C" w:rsidRPr="001B737C" w:rsidRDefault="001B737C" w:rsidP="001B737C">
      <w:pPr>
        <w:widowControl w:val="0"/>
        <w:tabs>
          <w:tab w:val="left" w:pos="567"/>
        </w:tabs>
        <w:spacing w:after="0" w:line="240" w:lineRule="auto"/>
        <w:ind w:left="567" w:hanging="567"/>
        <w:rPr>
          <w:rFonts w:ascii="Calibri" w:hAnsi="Calibri" w:cs="Calibri"/>
          <w:snapToGrid w:val="0"/>
          <w:sz w:val="24"/>
          <w:szCs w:val="24"/>
        </w:rPr>
      </w:pPr>
      <w:r w:rsidRPr="001B737C">
        <w:rPr>
          <w:rFonts w:ascii="Calibri" w:hAnsi="Calibri" w:cs="Calibri"/>
          <w:snapToGrid w:val="0"/>
          <w:sz w:val="24"/>
          <w:szCs w:val="24"/>
        </w:rPr>
        <w:t>3.</w:t>
      </w:r>
      <w:r w:rsidRPr="001B737C">
        <w:rPr>
          <w:rFonts w:ascii="Calibri" w:hAnsi="Calibri" w:cs="Calibri"/>
          <w:snapToGrid w:val="0"/>
          <w:sz w:val="24"/>
          <w:szCs w:val="24"/>
        </w:rPr>
        <w:tab/>
        <w:t xml:space="preserve">Die Satzung wurde gemäß § 1 der Hauptsatzung der Ortsgemeinde am </w:t>
      </w:r>
      <w:r w:rsidR="00D657E5">
        <w:rPr>
          <w:rFonts w:ascii="Calibri" w:hAnsi="Calibri" w:cs="Calibri"/>
          <w:snapToGrid w:val="0"/>
          <w:sz w:val="24"/>
          <w:szCs w:val="24"/>
        </w:rPr>
        <w:t>26.10.2023</w:t>
      </w:r>
      <w:r w:rsidR="009A3843">
        <w:rPr>
          <w:rFonts w:ascii="Calibri" w:hAnsi="Calibri" w:cs="Calibri"/>
          <w:snapToGrid w:val="0"/>
          <w:sz w:val="24"/>
          <w:szCs w:val="24"/>
        </w:rPr>
        <w:t xml:space="preserve"> </w:t>
      </w:r>
      <w:r w:rsidRPr="001B737C">
        <w:rPr>
          <w:rFonts w:ascii="Calibri" w:hAnsi="Calibri" w:cs="Calibri"/>
          <w:snapToGrid w:val="0"/>
          <w:sz w:val="24"/>
          <w:szCs w:val="24"/>
        </w:rPr>
        <w:t xml:space="preserve">in der Wochenzeitung Blaues Ländchen aktuell öffentlich bekannt gemacht. </w:t>
      </w:r>
    </w:p>
    <w:p w14:paraId="66C1DD67" w14:textId="77777777" w:rsidR="001B737C" w:rsidRPr="001B737C" w:rsidRDefault="001B737C" w:rsidP="001B737C">
      <w:pPr>
        <w:widowControl w:val="0"/>
        <w:tabs>
          <w:tab w:val="left" w:pos="567"/>
        </w:tabs>
        <w:spacing w:after="0" w:line="240" w:lineRule="auto"/>
        <w:ind w:left="567" w:hanging="567"/>
        <w:rPr>
          <w:rFonts w:ascii="Calibri" w:hAnsi="Calibri" w:cs="Calibri"/>
          <w:snapToGrid w:val="0"/>
          <w:sz w:val="24"/>
          <w:szCs w:val="24"/>
        </w:rPr>
      </w:pPr>
    </w:p>
    <w:p w14:paraId="3657989E" w14:textId="77777777" w:rsidR="001B737C" w:rsidRPr="001B737C" w:rsidRDefault="001B737C" w:rsidP="001B737C">
      <w:pPr>
        <w:widowControl w:val="0"/>
        <w:tabs>
          <w:tab w:val="left" w:pos="567"/>
        </w:tabs>
        <w:spacing w:after="0" w:line="240" w:lineRule="auto"/>
        <w:ind w:left="567" w:hanging="567"/>
        <w:rPr>
          <w:rFonts w:ascii="Calibri" w:hAnsi="Calibri" w:cs="Calibri"/>
          <w:snapToGrid w:val="0"/>
          <w:sz w:val="24"/>
          <w:szCs w:val="24"/>
        </w:rPr>
      </w:pPr>
      <w:r w:rsidRPr="001B737C">
        <w:rPr>
          <w:rFonts w:ascii="Calibri" w:hAnsi="Calibri" w:cs="Calibri"/>
          <w:snapToGrid w:val="0"/>
          <w:sz w:val="24"/>
          <w:szCs w:val="24"/>
        </w:rPr>
        <w:t>4.</w:t>
      </w:r>
      <w:r w:rsidRPr="001B737C">
        <w:rPr>
          <w:rFonts w:ascii="Calibri" w:hAnsi="Calibri" w:cs="Calibri"/>
          <w:snapToGrid w:val="0"/>
          <w:sz w:val="24"/>
          <w:szCs w:val="24"/>
        </w:rPr>
        <w:tab/>
        <w:t xml:space="preserve">Satzungsausfertigungen an </w:t>
      </w:r>
    </w:p>
    <w:p w14:paraId="5986B8A4" w14:textId="77777777" w:rsidR="001B737C" w:rsidRPr="001B737C" w:rsidRDefault="001B737C" w:rsidP="001B737C">
      <w:pPr>
        <w:widowControl w:val="0"/>
        <w:tabs>
          <w:tab w:val="left" w:pos="567"/>
        </w:tabs>
        <w:spacing w:after="0" w:line="240" w:lineRule="auto"/>
        <w:ind w:left="567" w:hanging="567"/>
        <w:rPr>
          <w:rFonts w:ascii="Calibri" w:hAnsi="Calibri" w:cs="Calibri"/>
          <w:snapToGrid w:val="0"/>
          <w:sz w:val="24"/>
          <w:szCs w:val="24"/>
        </w:rPr>
      </w:pPr>
    </w:p>
    <w:p w14:paraId="3CC0C26B" w14:textId="77777777" w:rsidR="00783F17" w:rsidRDefault="001B737C" w:rsidP="00783F17">
      <w:pPr>
        <w:pStyle w:val="Listenabsatz"/>
        <w:widowControl w:val="0"/>
        <w:numPr>
          <w:ilvl w:val="0"/>
          <w:numId w:val="16"/>
        </w:numPr>
        <w:tabs>
          <w:tab w:val="left" w:pos="567"/>
        </w:tabs>
        <w:spacing w:after="0" w:line="240" w:lineRule="auto"/>
        <w:ind w:left="567" w:hanging="567"/>
        <w:rPr>
          <w:rFonts w:ascii="Calibri" w:hAnsi="Calibri" w:cs="Calibri"/>
          <w:snapToGrid w:val="0"/>
          <w:sz w:val="24"/>
          <w:szCs w:val="24"/>
        </w:rPr>
      </w:pPr>
      <w:r w:rsidRPr="00783F17">
        <w:rPr>
          <w:rFonts w:ascii="Calibri" w:hAnsi="Calibri" w:cs="Calibri"/>
          <w:snapToGrid w:val="0"/>
          <w:sz w:val="24"/>
          <w:szCs w:val="24"/>
        </w:rPr>
        <w:t>Ortsgemeinde</w:t>
      </w:r>
    </w:p>
    <w:p w14:paraId="131F5665" w14:textId="18D84AF8" w:rsidR="001B737C" w:rsidRPr="00783F17" w:rsidRDefault="001B737C" w:rsidP="00783F17">
      <w:pPr>
        <w:pStyle w:val="Listenabsatz"/>
        <w:widowControl w:val="0"/>
        <w:numPr>
          <w:ilvl w:val="0"/>
          <w:numId w:val="16"/>
        </w:numPr>
        <w:tabs>
          <w:tab w:val="left" w:pos="567"/>
        </w:tabs>
        <w:spacing w:after="0" w:line="240" w:lineRule="auto"/>
        <w:ind w:left="567" w:hanging="567"/>
        <w:rPr>
          <w:rFonts w:ascii="Calibri" w:hAnsi="Calibri" w:cs="Calibri"/>
          <w:snapToGrid w:val="0"/>
          <w:sz w:val="24"/>
          <w:szCs w:val="24"/>
        </w:rPr>
      </w:pPr>
      <w:r w:rsidRPr="00783F17">
        <w:rPr>
          <w:rFonts w:ascii="Calibri" w:hAnsi="Calibri" w:cs="Calibri"/>
          <w:snapToGrid w:val="0"/>
          <w:sz w:val="24"/>
          <w:szCs w:val="24"/>
        </w:rPr>
        <w:t>Sachgebiet 1.2</w:t>
      </w:r>
    </w:p>
    <w:p w14:paraId="34420DF3" w14:textId="77777777" w:rsidR="001B737C" w:rsidRPr="001B737C" w:rsidRDefault="001B737C" w:rsidP="001B737C">
      <w:pPr>
        <w:widowControl w:val="0"/>
        <w:tabs>
          <w:tab w:val="left" w:pos="567"/>
        </w:tabs>
        <w:spacing w:after="0" w:line="240" w:lineRule="auto"/>
        <w:ind w:left="567" w:hanging="567"/>
        <w:rPr>
          <w:rFonts w:ascii="Calibri" w:hAnsi="Calibri" w:cs="Calibri"/>
          <w:snapToGrid w:val="0"/>
          <w:sz w:val="24"/>
          <w:szCs w:val="24"/>
        </w:rPr>
      </w:pPr>
    </w:p>
    <w:p w14:paraId="651DF206" w14:textId="77777777" w:rsidR="001B737C" w:rsidRPr="001B737C" w:rsidRDefault="001B737C" w:rsidP="001B737C">
      <w:pPr>
        <w:widowControl w:val="0"/>
        <w:tabs>
          <w:tab w:val="left" w:pos="567"/>
        </w:tabs>
        <w:spacing w:after="0" w:line="240" w:lineRule="auto"/>
        <w:ind w:left="567" w:hanging="567"/>
        <w:rPr>
          <w:rFonts w:ascii="Calibri" w:hAnsi="Calibri" w:cs="Calibri"/>
          <w:snapToGrid w:val="0"/>
          <w:sz w:val="24"/>
          <w:szCs w:val="24"/>
        </w:rPr>
      </w:pPr>
      <w:r w:rsidRPr="001B737C">
        <w:rPr>
          <w:rFonts w:ascii="Calibri" w:hAnsi="Calibri" w:cs="Calibri"/>
          <w:snapToGrid w:val="0"/>
          <w:sz w:val="24"/>
          <w:szCs w:val="24"/>
        </w:rPr>
        <w:t>5.</w:t>
      </w:r>
      <w:r w:rsidRPr="001B737C">
        <w:rPr>
          <w:rFonts w:ascii="Calibri" w:hAnsi="Calibri" w:cs="Calibri"/>
          <w:snapToGrid w:val="0"/>
          <w:sz w:val="24"/>
          <w:szCs w:val="24"/>
        </w:rPr>
        <w:tab/>
        <w:t>Zur Sammlung.</w:t>
      </w:r>
    </w:p>
    <w:p w14:paraId="48DACCB6" w14:textId="77777777" w:rsidR="001B737C" w:rsidRPr="001B737C" w:rsidRDefault="001B737C" w:rsidP="001B737C">
      <w:pPr>
        <w:widowControl w:val="0"/>
        <w:tabs>
          <w:tab w:val="left" w:pos="567"/>
        </w:tabs>
        <w:spacing w:after="0" w:line="240" w:lineRule="auto"/>
        <w:ind w:left="567" w:hanging="567"/>
        <w:rPr>
          <w:rFonts w:ascii="Calibri" w:hAnsi="Calibri" w:cs="Calibri"/>
          <w:snapToGrid w:val="0"/>
          <w:sz w:val="24"/>
          <w:szCs w:val="24"/>
        </w:rPr>
      </w:pPr>
    </w:p>
    <w:p w14:paraId="0CEC379D" w14:textId="77777777" w:rsidR="001B737C" w:rsidRPr="001B737C" w:rsidRDefault="001B737C" w:rsidP="001B737C">
      <w:pPr>
        <w:widowControl w:val="0"/>
        <w:tabs>
          <w:tab w:val="left" w:pos="567"/>
        </w:tabs>
        <w:spacing w:after="0" w:line="240" w:lineRule="auto"/>
        <w:ind w:left="567" w:hanging="567"/>
        <w:rPr>
          <w:rFonts w:ascii="Calibri" w:hAnsi="Calibri" w:cs="Calibri"/>
          <w:snapToGrid w:val="0"/>
          <w:sz w:val="24"/>
          <w:szCs w:val="24"/>
        </w:rPr>
      </w:pPr>
      <w:r w:rsidRPr="001B737C">
        <w:rPr>
          <w:rFonts w:ascii="Calibri" w:hAnsi="Calibri" w:cs="Calibri"/>
          <w:snapToGrid w:val="0"/>
          <w:sz w:val="24"/>
          <w:szCs w:val="24"/>
        </w:rPr>
        <w:t xml:space="preserve">Im Auftrag </w:t>
      </w:r>
    </w:p>
    <w:p w14:paraId="5D1E3F2D" w14:textId="77777777" w:rsidR="001B737C" w:rsidRPr="001B737C" w:rsidRDefault="001B737C" w:rsidP="001B737C">
      <w:pPr>
        <w:widowControl w:val="0"/>
        <w:spacing w:after="0" w:line="240" w:lineRule="auto"/>
        <w:rPr>
          <w:rFonts w:ascii="Calibri" w:hAnsi="Calibri" w:cs="Calibri"/>
          <w:snapToGrid w:val="0"/>
          <w:sz w:val="24"/>
          <w:szCs w:val="24"/>
        </w:rPr>
      </w:pPr>
    </w:p>
    <w:p w14:paraId="3E9767E8" w14:textId="3DF46D2D" w:rsidR="004209AA" w:rsidRPr="001B737C" w:rsidRDefault="00971FB2" w:rsidP="001B737C">
      <w:pPr>
        <w:widowControl w:val="0"/>
        <w:spacing w:after="0" w:line="240" w:lineRule="auto"/>
        <w:rPr>
          <w:rFonts w:ascii="Calibri" w:hAnsi="Calibri" w:cs="Calibri"/>
          <w:snapToGrid w:val="0"/>
          <w:sz w:val="24"/>
          <w:szCs w:val="24"/>
        </w:rPr>
      </w:pPr>
      <w:r>
        <w:rPr>
          <w:rFonts w:ascii="Calibri" w:hAnsi="Calibri" w:cs="Calibri"/>
          <w:snapToGrid w:val="0"/>
          <w:sz w:val="24"/>
          <w:szCs w:val="24"/>
        </w:rPr>
        <w:t>Gez. Michel             (S.)</w:t>
      </w:r>
    </w:p>
    <w:p w14:paraId="4D5865B0" w14:textId="1B640C1C" w:rsidR="003E07E9" w:rsidRDefault="001B737C" w:rsidP="00DE2018">
      <w:pPr>
        <w:widowControl w:val="0"/>
        <w:spacing w:after="0" w:line="240" w:lineRule="auto"/>
        <w:rPr>
          <w:rFonts w:ascii="Calibri" w:hAnsi="Calibri" w:cs="Calibri"/>
          <w:noProof/>
          <w:sz w:val="24"/>
          <w:szCs w:val="24"/>
          <w:lang w:eastAsia="de-DE"/>
        </w:rPr>
      </w:pPr>
      <w:r>
        <w:rPr>
          <w:rFonts w:ascii="Calibri" w:hAnsi="Calibri" w:cs="Calibri"/>
          <w:snapToGrid w:val="0"/>
          <w:sz w:val="24"/>
          <w:szCs w:val="24"/>
        </w:rPr>
        <w:t>Michel</w:t>
      </w:r>
    </w:p>
    <w:p w14:paraId="2326427A" w14:textId="0DD0F92C" w:rsidR="003E07E9" w:rsidRDefault="003E07E9" w:rsidP="00DE2018">
      <w:pPr>
        <w:widowControl w:val="0"/>
        <w:spacing w:after="0" w:line="240" w:lineRule="auto"/>
        <w:rPr>
          <w:rFonts w:ascii="Calibri" w:hAnsi="Calibri" w:cs="Calibri"/>
          <w:noProof/>
          <w:sz w:val="24"/>
          <w:szCs w:val="24"/>
          <w:lang w:eastAsia="de-DE"/>
        </w:rPr>
      </w:pPr>
    </w:p>
    <w:p w14:paraId="24F3BEF7" w14:textId="77777777" w:rsidR="003E07E9" w:rsidRDefault="003E07E9" w:rsidP="00DE2018">
      <w:pPr>
        <w:widowControl w:val="0"/>
        <w:spacing w:after="0" w:line="240" w:lineRule="auto"/>
        <w:rPr>
          <w:rFonts w:ascii="Calibri" w:hAnsi="Calibri" w:cs="Calibri"/>
          <w:noProof/>
          <w:sz w:val="24"/>
          <w:szCs w:val="24"/>
          <w:lang w:eastAsia="de-DE"/>
        </w:rPr>
      </w:pPr>
    </w:p>
    <w:p w14:paraId="4DD9C505" w14:textId="77777777" w:rsidR="00750DB2" w:rsidRDefault="00750DB2" w:rsidP="00DE2018">
      <w:pPr>
        <w:spacing w:after="0"/>
        <w:rPr>
          <w:rFonts w:ascii="Calibri" w:hAnsi="Calibri" w:cs="Calibri"/>
          <w:sz w:val="28"/>
          <w:szCs w:val="28"/>
        </w:rPr>
      </w:pPr>
    </w:p>
    <w:p w14:paraId="576F873A" w14:textId="77777777" w:rsidR="00750DB2" w:rsidRDefault="00750DB2" w:rsidP="00DE2018">
      <w:pPr>
        <w:spacing w:after="0"/>
        <w:rPr>
          <w:rFonts w:ascii="Calibri" w:hAnsi="Calibri" w:cs="Calibri"/>
          <w:sz w:val="28"/>
          <w:szCs w:val="28"/>
        </w:rPr>
      </w:pPr>
    </w:p>
    <w:p w14:paraId="59BB08D3" w14:textId="77777777" w:rsidR="00750DB2" w:rsidRDefault="00750DB2" w:rsidP="00DE2018">
      <w:pPr>
        <w:spacing w:after="0"/>
        <w:rPr>
          <w:rFonts w:ascii="Calibri" w:hAnsi="Calibri" w:cs="Calibri"/>
          <w:sz w:val="28"/>
          <w:szCs w:val="28"/>
        </w:rPr>
      </w:pPr>
    </w:p>
    <w:p w14:paraId="18032EFA" w14:textId="77777777" w:rsidR="00750DB2" w:rsidRDefault="00750DB2" w:rsidP="00DE2018">
      <w:pPr>
        <w:spacing w:after="0"/>
        <w:rPr>
          <w:rFonts w:ascii="Calibri" w:hAnsi="Calibri" w:cs="Calibri"/>
          <w:sz w:val="28"/>
          <w:szCs w:val="28"/>
        </w:rPr>
      </w:pPr>
    </w:p>
    <w:p w14:paraId="7801E73D" w14:textId="77777777" w:rsidR="00750DB2" w:rsidRDefault="00750DB2" w:rsidP="00DE2018">
      <w:pPr>
        <w:spacing w:after="0"/>
        <w:rPr>
          <w:rFonts w:ascii="Calibri" w:hAnsi="Calibri" w:cs="Calibri"/>
          <w:sz w:val="28"/>
          <w:szCs w:val="28"/>
        </w:rPr>
      </w:pPr>
    </w:p>
    <w:p w14:paraId="34118558" w14:textId="77777777" w:rsidR="00750DB2" w:rsidRDefault="00750DB2">
      <w:pPr>
        <w:rPr>
          <w:rFonts w:ascii="Calibri" w:hAnsi="Calibri" w:cs="Calibri"/>
          <w:sz w:val="28"/>
          <w:szCs w:val="28"/>
        </w:rPr>
      </w:pPr>
      <w:r>
        <w:rPr>
          <w:rFonts w:ascii="Calibri" w:hAnsi="Calibri" w:cs="Calibri"/>
          <w:sz w:val="28"/>
          <w:szCs w:val="28"/>
        </w:rPr>
        <w:br w:type="page"/>
      </w:r>
    </w:p>
    <w:p w14:paraId="3BAFB0AE" w14:textId="7C11059E" w:rsidR="003E07E9" w:rsidRDefault="003E07E9" w:rsidP="00DE2018">
      <w:pPr>
        <w:spacing w:after="0"/>
      </w:pPr>
      <w:r w:rsidRPr="00B17933">
        <w:rPr>
          <w:rFonts w:ascii="Calibri" w:hAnsi="Calibri" w:cs="Calibri"/>
          <w:sz w:val="28"/>
          <w:szCs w:val="28"/>
        </w:rPr>
        <w:lastRenderedPageBreak/>
        <w:t xml:space="preserve">Anlage </w:t>
      </w:r>
      <w:r>
        <w:rPr>
          <w:rFonts w:ascii="Calibri" w:hAnsi="Calibri" w:cs="Calibri"/>
          <w:sz w:val="28"/>
          <w:szCs w:val="28"/>
        </w:rPr>
        <w:t>1</w:t>
      </w:r>
    </w:p>
    <w:p w14:paraId="3292901F" w14:textId="77777777" w:rsidR="003E07E9" w:rsidRDefault="003E07E9"/>
    <w:p w14:paraId="1A5C01ED" w14:textId="0AC1C37C" w:rsidR="003E07E9" w:rsidRDefault="003E07E9">
      <w:pPr>
        <w:rPr>
          <w:rFonts w:ascii="Calibri" w:hAnsi="Calibri" w:cs="Calibri"/>
          <w:sz w:val="28"/>
          <w:szCs w:val="28"/>
        </w:rPr>
      </w:pPr>
      <w:r>
        <w:rPr>
          <w:rFonts w:ascii="Calibri" w:hAnsi="Calibri" w:cs="Calibri"/>
          <w:noProof/>
          <w:sz w:val="24"/>
          <w:szCs w:val="24"/>
          <w:lang w:eastAsia="de-DE"/>
        </w:rPr>
        <w:drawing>
          <wp:inline distT="0" distB="0" distL="0" distR="0" wp14:anchorId="7F0B3698" wp14:editId="6C4137B9">
            <wp:extent cx="5941060" cy="8410575"/>
            <wp:effectExtent l="0" t="0" r="254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lage 1 Plan Abrechnungseinheiten-1.jpg"/>
                    <pic:cNvPicPr/>
                  </pic:nvPicPr>
                  <pic:blipFill>
                    <a:blip r:embed="rId8">
                      <a:extLst>
                        <a:ext uri="{28A0092B-C50C-407E-A947-70E740481C1C}">
                          <a14:useLocalDpi xmlns:a14="http://schemas.microsoft.com/office/drawing/2010/main" val="0"/>
                        </a:ext>
                      </a:extLst>
                    </a:blip>
                    <a:stretch>
                      <a:fillRect/>
                    </a:stretch>
                  </pic:blipFill>
                  <pic:spPr>
                    <a:xfrm>
                      <a:off x="0" y="0"/>
                      <a:ext cx="5941060" cy="8410575"/>
                    </a:xfrm>
                    <a:prstGeom prst="rect">
                      <a:avLst/>
                    </a:prstGeom>
                  </pic:spPr>
                </pic:pic>
              </a:graphicData>
            </a:graphic>
          </wp:inline>
        </w:drawing>
      </w:r>
      <w:r>
        <w:rPr>
          <w:rFonts w:ascii="Calibri" w:hAnsi="Calibri" w:cs="Calibri"/>
          <w:sz w:val="28"/>
          <w:szCs w:val="28"/>
        </w:rPr>
        <w:br w:type="page"/>
      </w:r>
    </w:p>
    <w:p w14:paraId="5CEDCF70" w14:textId="46751D5A" w:rsidR="00783F17" w:rsidRDefault="00E35DF6" w:rsidP="00F4481B">
      <w:pPr>
        <w:spacing w:after="0"/>
        <w:rPr>
          <w:rFonts w:ascii="Calibri" w:hAnsi="Calibri" w:cs="Calibri"/>
          <w:sz w:val="28"/>
          <w:szCs w:val="28"/>
        </w:rPr>
      </w:pPr>
      <w:r w:rsidRPr="00B17933">
        <w:rPr>
          <w:rFonts w:ascii="Calibri" w:hAnsi="Calibri" w:cs="Calibri"/>
          <w:sz w:val="28"/>
          <w:szCs w:val="28"/>
        </w:rPr>
        <w:lastRenderedPageBreak/>
        <w:t xml:space="preserve">Anlage </w:t>
      </w:r>
      <w:r w:rsidR="0065656A">
        <w:rPr>
          <w:rFonts w:ascii="Calibri" w:hAnsi="Calibri" w:cs="Calibri"/>
          <w:sz w:val="28"/>
          <w:szCs w:val="28"/>
        </w:rPr>
        <w:t>2</w:t>
      </w:r>
      <w:r w:rsidRPr="00B17933">
        <w:rPr>
          <w:rFonts w:ascii="Calibri" w:hAnsi="Calibri" w:cs="Calibri"/>
          <w:sz w:val="28"/>
          <w:szCs w:val="28"/>
        </w:rPr>
        <w:t xml:space="preserve"> </w:t>
      </w:r>
    </w:p>
    <w:p w14:paraId="5807C4D9" w14:textId="77777777" w:rsidR="00783F17" w:rsidRDefault="00783F17" w:rsidP="00F4481B">
      <w:pPr>
        <w:spacing w:after="0"/>
        <w:rPr>
          <w:rFonts w:ascii="Calibri" w:hAnsi="Calibri" w:cs="Calibri"/>
          <w:sz w:val="28"/>
          <w:szCs w:val="28"/>
        </w:rPr>
      </w:pPr>
    </w:p>
    <w:p w14:paraId="211A80D8" w14:textId="5DBD4A5B" w:rsidR="00E35DF6" w:rsidRPr="00B17933" w:rsidRDefault="00E35DF6" w:rsidP="00F4481B">
      <w:pPr>
        <w:spacing w:after="0"/>
        <w:rPr>
          <w:rFonts w:ascii="Calibri" w:hAnsi="Calibri" w:cs="Calibri"/>
          <w:sz w:val="28"/>
          <w:szCs w:val="28"/>
        </w:rPr>
      </w:pPr>
      <w:r w:rsidRPr="00B17933">
        <w:rPr>
          <w:rFonts w:ascii="Calibri" w:hAnsi="Calibri" w:cs="Calibri"/>
          <w:sz w:val="28"/>
          <w:szCs w:val="28"/>
        </w:rPr>
        <w:t xml:space="preserve">zur Satzung zur Erhebung von wiederkehrenden Beiträgen für den Ausbau von Verkehrsanlagen in der Ortsgemeinde </w:t>
      </w:r>
      <w:r w:rsidR="00517C8E">
        <w:rPr>
          <w:rFonts w:ascii="Calibri" w:hAnsi="Calibri" w:cs="Calibri"/>
          <w:sz w:val="28"/>
          <w:szCs w:val="28"/>
        </w:rPr>
        <w:t>Miehlen</w:t>
      </w:r>
    </w:p>
    <w:p w14:paraId="10CDA7AD" w14:textId="77777777" w:rsidR="00E35DF6" w:rsidRDefault="00E35DF6" w:rsidP="00F4481B">
      <w:pPr>
        <w:spacing w:after="0"/>
        <w:rPr>
          <w:rFonts w:ascii="Arial" w:hAnsi="Arial" w:cs="Arial"/>
          <w:sz w:val="30"/>
          <w:szCs w:val="30"/>
        </w:rPr>
      </w:pPr>
    </w:p>
    <w:p w14:paraId="3CA65D15" w14:textId="12EA78C6" w:rsidR="00E35DF6" w:rsidRPr="00E35DF6" w:rsidRDefault="00E35DF6" w:rsidP="00F4481B">
      <w:pPr>
        <w:spacing w:after="0"/>
        <w:rPr>
          <w:rFonts w:ascii="Calibri" w:hAnsi="Calibri" w:cs="Calibri"/>
          <w:b/>
          <w:sz w:val="28"/>
          <w:szCs w:val="28"/>
        </w:rPr>
      </w:pPr>
      <w:r w:rsidRPr="00E35DF6">
        <w:rPr>
          <w:rFonts w:ascii="Calibri" w:hAnsi="Calibri" w:cs="Calibri"/>
          <w:b/>
          <w:sz w:val="28"/>
          <w:szCs w:val="28"/>
        </w:rPr>
        <w:t>Begründung nach § 3 Abs. 1 der wiederkehrenden Ausbaubeitragssatzung der Ortsgemeinde</w:t>
      </w:r>
      <w:r w:rsidR="00A7320D">
        <w:rPr>
          <w:rFonts w:ascii="Calibri" w:hAnsi="Calibri" w:cs="Calibri"/>
          <w:b/>
          <w:sz w:val="28"/>
          <w:szCs w:val="28"/>
        </w:rPr>
        <w:t xml:space="preserve"> </w:t>
      </w:r>
      <w:r w:rsidR="00517C8E">
        <w:rPr>
          <w:rFonts w:ascii="Calibri" w:hAnsi="Calibri" w:cs="Calibri"/>
          <w:b/>
          <w:sz w:val="28"/>
          <w:szCs w:val="28"/>
        </w:rPr>
        <w:t>Miehlen</w:t>
      </w:r>
      <w:r w:rsidR="00BD3918">
        <w:rPr>
          <w:rFonts w:ascii="Calibri" w:hAnsi="Calibri" w:cs="Calibri"/>
          <w:b/>
          <w:sz w:val="28"/>
          <w:szCs w:val="28"/>
        </w:rPr>
        <w:t xml:space="preserve"> </w:t>
      </w:r>
      <w:r w:rsidR="009A3843">
        <w:rPr>
          <w:rFonts w:ascii="Calibri" w:hAnsi="Calibri" w:cs="Calibri"/>
          <w:b/>
          <w:sz w:val="28"/>
          <w:szCs w:val="28"/>
        </w:rPr>
        <w:t xml:space="preserve">vom </w:t>
      </w:r>
      <w:r w:rsidR="00D657E5">
        <w:rPr>
          <w:rFonts w:ascii="Calibri" w:hAnsi="Calibri" w:cs="Calibri"/>
          <w:b/>
          <w:sz w:val="28"/>
          <w:szCs w:val="28"/>
        </w:rPr>
        <w:t>20.10.2023</w:t>
      </w:r>
    </w:p>
    <w:p w14:paraId="554DC22C" w14:textId="77777777" w:rsidR="00E35DF6" w:rsidRDefault="00E35DF6" w:rsidP="00F4481B">
      <w:pPr>
        <w:spacing w:after="0"/>
        <w:rPr>
          <w:rFonts w:ascii="Calibri" w:hAnsi="Calibri" w:cs="Calibri"/>
          <w:sz w:val="28"/>
          <w:szCs w:val="28"/>
        </w:rPr>
      </w:pPr>
    </w:p>
    <w:p w14:paraId="231F0022" w14:textId="77777777" w:rsidR="00E35DF6" w:rsidRDefault="00E35DF6" w:rsidP="00F4481B">
      <w:pPr>
        <w:spacing w:after="0"/>
        <w:rPr>
          <w:rFonts w:ascii="Calibri" w:hAnsi="Calibri" w:cs="Calibri"/>
          <w:sz w:val="28"/>
          <w:szCs w:val="28"/>
        </w:rPr>
      </w:pPr>
    </w:p>
    <w:p w14:paraId="7754CC46" w14:textId="15F3CD1B" w:rsidR="00E35DF6" w:rsidRPr="00E35DF6" w:rsidRDefault="00E35DF6" w:rsidP="00F4481B">
      <w:pPr>
        <w:spacing w:after="0"/>
        <w:rPr>
          <w:rFonts w:ascii="Calibri" w:hAnsi="Calibri" w:cs="Calibri"/>
          <w:b/>
          <w:sz w:val="28"/>
          <w:szCs w:val="28"/>
        </w:rPr>
      </w:pPr>
      <w:r w:rsidRPr="00E35DF6">
        <w:rPr>
          <w:rFonts w:ascii="Calibri" w:hAnsi="Calibri" w:cs="Calibri"/>
          <w:b/>
          <w:sz w:val="28"/>
          <w:szCs w:val="28"/>
        </w:rPr>
        <w:t xml:space="preserve">Begründung zur Bildung </w:t>
      </w:r>
      <w:r w:rsidR="001B2FC9">
        <w:rPr>
          <w:rFonts w:ascii="Calibri" w:hAnsi="Calibri" w:cs="Calibri"/>
          <w:b/>
          <w:sz w:val="28"/>
          <w:szCs w:val="28"/>
        </w:rPr>
        <w:t>mehrerer</w:t>
      </w:r>
      <w:r w:rsidR="001B2FC9" w:rsidRPr="00E35DF6">
        <w:rPr>
          <w:rFonts w:ascii="Calibri" w:hAnsi="Calibri" w:cs="Calibri"/>
          <w:b/>
          <w:sz w:val="28"/>
          <w:szCs w:val="28"/>
        </w:rPr>
        <w:t xml:space="preserve"> </w:t>
      </w:r>
      <w:r w:rsidRPr="00E35DF6">
        <w:rPr>
          <w:rFonts w:ascii="Calibri" w:hAnsi="Calibri" w:cs="Calibri"/>
          <w:b/>
          <w:sz w:val="28"/>
          <w:szCs w:val="28"/>
        </w:rPr>
        <w:t>Abrechnungseinheit</w:t>
      </w:r>
      <w:r w:rsidR="001B2FC9">
        <w:rPr>
          <w:rFonts w:ascii="Calibri" w:hAnsi="Calibri" w:cs="Calibri"/>
          <w:b/>
          <w:sz w:val="28"/>
          <w:szCs w:val="28"/>
        </w:rPr>
        <w:t>en</w:t>
      </w:r>
    </w:p>
    <w:p w14:paraId="0B2D94EA" w14:textId="77777777" w:rsidR="00E35DF6" w:rsidRDefault="00E35DF6" w:rsidP="00F4481B">
      <w:pPr>
        <w:spacing w:after="0"/>
        <w:rPr>
          <w:rFonts w:ascii="Arial" w:hAnsi="Arial" w:cs="Arial"/>
          <w:sz w:val="35"/>
          <w:szCs w:val="35"/>
        </w:rPr>
      </w:pPr>
    </w:p>
    <w:p w14:paraId="6EB695AB" w14:textId="77777777" w:rsidR="00E35DF6" w:rsidRDefault="00E35DF6" w:rsidP="00F4481B">
      <w:pPr>
        <w:spacing w:after="0"/>
        <w:rPr>
          <w:rFonts w:ascii="Arial" w:hAnsi="Arial" w:cs="Arial"/>
          <w:sz w:val="35"/>
          <w:szCs w:val="35"/>
        </w:rPr>
      </w:pPr>
    </w:p>
    <w:p w14:paraId="04EDCE99" w14:textId="5F642649" w:rsidR="001B2FC9" w:rsidRDefault="00E35DF6" w:rsidP="00F4481B">
      <w:pPr>
        <w:spacing w:after="0"/>
        <w:rPr>
          <w:rFonts w:ascii="Calibri" w:hAnsi="Calibri" w:cs="Calibri"/>
          <w:sz w:val="24"/>
          <w:szCs w:val="24"/>
        </w:rPr>
      </w:pPr>
      <w:r w:rsidRPr="00B17933">
        <w:rPr>
          <w:rFonts w:ascii="Calibri" w:hAnsi="Calibri" w:cs="Calibri"/>
          <w:sz w:val="24"/>
          <w:szCs w:val="24"/>
        </w:rPr>
        <w:t xml:space="preserve">Die Ortsgemeinde </w:t>
      </w:r>
      <w:r w:rsidR="00517C8E">
        <w:rPr>
          <w:rFonts w:ascii="Calibri" w:hAnsi="Calibri" w:cs="Calibri"/>
          <w:sz w:val="24"/>
          <w:szCs w:val="24"/>
        </w:rPr>
        <w:t>Miehlen</w:t>
      </w:r>
      <w:r w:rsidR="00F938E8">
        <w:rPr>
          <w:rFonts w:ascii="Calibri" w:hAnsi="Calibri" w:cs="Calibri"/>
          <w:sz w:val="24"/>
          <w:szCs w:val="24"/>
        </w:rPr>
        <w:t xml:space="preserve"> </w:t>
      </w:r>
      <w:r w:rsidRPr="00B17933">
        <w:rPr>
          <w:rFonts w:ascii="Calibri" w:hAnsi="Calibri" w:cs="Calibri"/>
          <w:sz w:val="24"/>
          <w:szCs w:val="24"/>
        </w:rPr>
        <w:t>hat mi</w:t>
      </w:r>
      <w:r w:rsidR="009A3843">
        <w:rPr>
          <w:rFonts w:ascii="Calibri" w:hAnsi="Calibri" w:cs="Calibri"/>
          <w:sz w:val="24"/>
          <w:szCs w:val="24"/>
        </w:rPr>
        <w:t xml:space="preserve">t Satzungsbeschluss vom </w:t>
      </w:r>
      <w:r w:rsidR="00D657E5">
        <w:rPr>
          <w:rFonts w:ascii="Calibri" w:hAnsi="Calibri" w:cs="Calibri"/>
          <w:sz w:val="24"/>
          <w:szCs w:val="24"/>
        </w:rPr>
        <w:t>18.07.2023</w:t>
      </w:r>
      <w:r w:rsidRPr="00B17933">
        <w:rPr>
          <w:rFonts w:ascii="Calibri" w:hAnsi="Calibri" w:cs="Calibri"/>
          <w:sz w:val="24"/>
          <w:szCs w:val="24"/>
        </w:rPr>
        <w:t xml:space="preserve"> die Bildung </w:t>
      </w:r>
      <w:r w:rsidR="001B2FC9">
        <w:rPr>
          <w:rFonts w:ascii="Calibri" w:hAnsi="Calibri" w:cs="Calibri"/>
          <w:sz w:val="24"/>
          <w:szCs w:val="24"/>
        </w:rPr>
        <w:t xml:space="preserve">mehrerer </w:t>
      </w:r>
      <w:r w:rsidRPr="00B17933">
        <w:rPr>
          <w:rFonts w:ascii="Calibri" w:hAnsi="Calibri" w:cs="Calibri"/>
          <w:sz w:val="24"/>
          <w:szCs w:val="24"/>
        </w:rPr>
        <w:t>Abrechnungseinheit</w:t>
      </w:r>
      <w:r w:rsidR="001B2FC9">
        <w:rPr>
          <w:rFonts w:ascii="Calibri" w:hAnsi="Calibri" w:cs="Calibri"/>
          <w:sz w:val="24"/>
          <w:szCs w:val="24"/>
        </w:rPr>
        <w:t>en</w:t>
      </w:r>
      <w:r w:rsidR="00B17933" w:rsidRPr="00B17933">
        <w:rPr>
          <w:rFonts w:ascii="Calibri" w:hAnsi="Calibri" w:cs="Calibri"/>
          <w:sz w:val="24"/>
          <w:szCs w:val="24"/>
        </w:rPr>
        <w:t xml:space="preserve"> </w:t>
      </w:r>
      <w:r w:rsidRPr="00B17933">
        <w:rPr>
          <w:rFonts w:ascii="Calibri" w:hAnsi="Calibri" w:cs="Calibri"/>
          <w:sz w:val="24"/>
          <w:szCs w:val="24"/>
        </w:rPr>
        <w:t xml:space="preserve">beschlossen. </w:t>
      </w:r>
    </w:p>
    <w:p w14:paraId="62D00AD3" w14:textId="19894E31" w:rsidR="001B2FC9" w:rsidRDefault="001B2FC9" w:rsidP="00F4481B">
      <w:pPr>
        <w:spacing w:after="0"/>
        <w:rPr>
          <w:rFonts w:ascii="Calibri" w:hAnsi="Calibri" w:cs="Calibri"/>
          <w:sz w:val="24"/>
          <w:szCs w:val="24"/>
        </w:rPr>
      </w:pPr>
      <w:r>
        <w:rPr>
          <w:rFonts w:ascii="Calibri" w:hAnsi="Calibri" w:cs="Calibri"/>
          <w:sz w:val="24"/>
          <w:szCs w:val="24"/>
        </w:rPr>
        <w:t>Das</w:t>
      </w:r>
      <w:r w:rsidR="00841590">
        <w:rPr>
          <w:rFonts w:ascii="Calibri" w:hAnsi="Calibri" w:cs="Calibri"/>
          <w:sz w:val="24"/>
          <w:szCs w:val="24"/>
        </w:rPr>
        <w:t xml:space="preserve"> Gewerbe- und Industriegebiet Ramersbach ist ausschließlich durch die durch den Außenbereich führende </w:t>
      </w:r>
      <w:r w:rsidR="009B1625">
        <w:rPr>
          <w:rFonts w:ascii="Calibri" w:hAnsi="Calibri" w:cs="Calibri"/>
          <w:sz w:val="24"/>
          <w:szCs w:val="24"/>
        </w:rPr>
        <w:t xml:space="preserve">und nicht zum Anbau bestimmte </w:t>
      </w:r>
      <w:r w:rsidR="00841590">
        <w:rPr>
          <w:rFonts w:ascii="Calibri" w:hAnsi="Calibri" w:cs="Calibri"/>
          <w:sz w:val="24"/>
          <w:szCs w:val="24"/>
        </w:rPr>
        <w:t>L335 sowie die K50 erreichbar.</w:t>
      </w:r>
    </w:p>
    <w:p w14:paraId="08E42CC7" w14:textId="186E2B44" w:rsidR="009B1625" w:rsidRDefault="00841590" w:rsidP="00F4481B">
      <w:pPr>
        <w:spacing w:after="0"/>
        <w:rPr>
          <w:rFonts w:ascii="Calibri" w:hAnsi="Calibri" w:cs="Calibri"/>
          <w:sz w:val="24"/>
          <w:szCs w:val="24"/>
        </w:rPr>
      </w:pPr>
      <w:r>
        <w:rPr>
          <w:rFonts w:ascii="Calibri" w:hAnsi="Calibri" w:cs="Calibri"/>
          <w:sz w:val="24"/>
          <w:szCs w:val="24"/>
        </w:rPr>
        <w:t xml:space="preserve">Es besteht eine deutliche räumliche Abtrennung </w:t>
      </w:r>
      <w:r w:rsidR="0065656A">
        <w:rPr>
          <w:rFonts w:ascii="Calibri" w:hAnsi="Calibri" w:cs="Calibri"/>
          <w:sz w:val="24"/>
          <w:szCs w:val="24"/>
        </w:rPr>
        <w:t>zur Ortslage in Form eines Außenbereichsgürtels</w:t>
      </w:r>
      <w:r>
        <w:rPr>
          <w:rFonts w:ascii="Calibri" w:hAnsi="Calibri" w:cs="Calibri"/>
          <w:sz w:val="24"/>
          <w:szCs w:val="24"/>
        </w:rPr>
        <w:t xml:space="preserve">. Auch wird </w:t>
      </w:r>
      <w:r w:rsidR="0065656A">
        <w:rPr>
          <w:rFonts w:ascii="Calibri" w:hAnsi="Calibri" w:cs="Calibri"/>
          <w:sz w:val="24"/>
          <w:szCs w:val="24"/>
        </w:rPr>
        <w:t>mit der Aufteilung</w:t>
      </w:r>
      <w:r>
        <w:rPr>
          <w:rFonts w:ascii="Calibri" w:hAnsi="Calibri" w:cs="Calibri"/>
          <w:sz w:val="24"/>
          <w:szCs w:val="24"/>
        </w:rPr>
        <w:t xml:space="preserve"> dem struktu</w:t>
      </w:r>
      <w:r w:rsidR="009B1625">
        <w:rPr>
          <w:rFonts w:ascii="Calibri" w:hAnsi="Calibri" w:cs="Calibri"/>
          <w:sz w:val="24"/>
          <w:szCs w:val="24"/>
        </w:rPr>
        <w:t xml:space="preserve">rell gravierenden Unterschied zwischen den beiden Abrechnungseinheiten Rechnung getragen. Im Gewerbe- und Industriegebiet Ramersbach ist ein deutlicher Unterschied hinsichtlich der Straßenbreite, der Grundstückszuschnitte sowie der Art der baulichen Nutzung festzustellen. </w:t>
      </w:r>
    </w:p>
    <w:p w14:paraId="72476433" w14:textId="77777777" w:rsidR="0065656A" w:rsidRDefault="0065656A" w:rsidP="00F4481B">
      <w:pPr>
        <w:spacing w:after="0"/>
        <w:rPr>
          <w:rFonts w:ascii="Calibri" w:hAnsi="Calibri" w:cs="Calibri"/>
          <w:sz w:val="24"/>
          <w:szCs w:val="24"/>
        </w:rPr>
      </w:pPr>
    </w:p>
    <w:p w14:paraId="0E7E62E9" w14:textId="557E887F" w:rsidR="009B1625" w:rsidRDefault="009B1625" w:rsidP="00F4481B">
      <w:pPr>
        <w:spacing w:after="0"/>
        <w:rPr>
          <w:rFonts w:ascii="Calibri" w:hAnsi="Calibri" w:cs="Calibri"/>
          <w:sz w:val="24"/>
          <w:szCs w:val="24"/>
        </w:rPr>
      </w:pPr>
      <w:r>
        <w:rPr>
          <w:rFonts w:ascii="Calibri" w:hAnsi="Calibri" w:cs="Calibri"/>
          <w:sz w:val="24"/>
          <w:szCs w:val="24"/>
        </w:rPr>
        <w:t>Aufgrund der vorstehenden Ausführungen werden zwei Abrechnungseinheiten für die Ortsgemeinde Miehlen gebildet.</w:t>
      </w:r>
    </w:p>
    <w:p w14:paraId="5DD0A79E" w14:textId="77777777" w:rsidR="009B1625" w:rsidRDefault="009B1625" w:rsidP="00F4481B">
      <w:pPr>
        <w:spacing w:after="0"/>
        <w:rPr>
          <w:rFonts w:ascii="Calibri" w:hAnsi="Calibri" w:cs="Calibri"/>
          <w:sz w:val="24"/>
          <w:szCs w:val="24"/>
        </w:rPr>
      </w:pPr>
    </w:p>
    <w:p w14:paraId="2D0FA987" w14:textId="0F1B8678" w:rsidR="00B17933" w:rsidRDefault="00517C8E" w:rsidP="00F4481B">
      <w:pPr>
        <w:spacing w:after="0"/>
        <w:rPr>
          <w:rFonts w:ascii="Calibri" w:hAnsi="Calibri" w:cs="Calibri"/>
          <w:sz w:val="24"/>
          <w:szCs w:val="24"/>
        </w:rPr>
      </w:pPr>
      <w:r>
        <w:rPr>
          <w:rFonts w:ascii="Calibri" w:hAnsi="Calibri" w:cs="Calibri"/>
          <w:sz w:val="24"/>
          <w:szCs w:val="24"/>
        </w:rPr>
        <w:t>Miehlen</w:t>
      </w:r>
      <w:r w:rsidR="00F938E8">
        <w:rPr>
          <w:rFonts w:ascii="Calibri" w:hAnsi="Calibri" w:cs="Calibri"/>
          <w:sz w:val="24"/>
          <w:szCs w:val="24"/>
        </w:rPr>
        <w:t xml:space="preserve">, den </w:t>
      </w:r>
      <w:r w:rsidR="00D657E5">
        <w:rPr>
          <w:rFonts w:ascii="Calibri" w:hAnsi="Calibri" w:cs="Calibri"/>
          <w:sz w:val="24"/>
          <w:szCs w:val="24"/>
        </w:rPr>
        <w:t>20.10.2023</w:t>
      </w:r>
    </w:p>
    <w:p w14:paraId="640869A1" w14:textId="77777777" w:rsidR="00B17933" w:rsidRDefault="00B17933" w:rsidP="00F4481B">
      <w:pPr>
        <w:spacing w:after="0"/>
        <w:rPr>
          <w:rFonts w:ascii="Calibri" w:hAnsi="Calibri" w:cs="Calibri"/>
          <w:sz w:val="24"/>
          <w:szCs w:val="24"/>
        </w:rPr>
      </w:pPr>
    </w:p>
    <w:p w14:paraId="04C34033" w14:textId="2889A664" w:rsidR="00F938E8" w:rsidRDefault="00971FB2" w:rsidP="00F4481B">
      <w:pPr>
        <w:spacing w:after="0"/>
        <w:rPr>
          <w:rFonts w:ascii="Calibri" w:hAnsi="Calibri" w:cs="Calibri"/>
          <w:sz w:val="24"/>
          <w:szCs w:val="24"/>
        </w:rPr>
      </w:pPr>
      <w:r>
        <w:rPr>
          <w:rFonts w:ascii="Calibri" w:hAnsi="Calibri" w:cs="Calibri"/>
          <w:sz w:val="24"/>
          <w:szCs w:val="24"/>
        </w:rPr>
        <w:t>Gez. Stötzer                               (S.)</w:t>
      </w:r>
      <w:bookmarkStart w:id="15" w:name="_GoBack"/>
      <w:bookmarkEnd w:id="15"/>
    </w:p>
    <w:p w14:paraId="0788FA0C" w14:textId="664CC4D0" w:rsidR="00B17933" w:rsidRPr="00B17933" w:rsidRDefault="00E35DF6" w:rsidP="00F4481B">
      <w:pPr>
        <w:spacing w:after="0"/>
        <w:rPr>
          <w:rFonts w:ascii="Calibri" w:hAnsi="Calibri" w:cs="Calibri"/>
          <w:sz w:val="24"/>
          <w:szCs w:val="24"/>
        </w:rPr>
      </w:pPr>
      <w:r w:rsidRPr="00B17933">
        <w:rPr>
          <w:rFonts w:ascii="Calibri" w:hAnsi="Calibri" w:cs="Calibri"/>
          <w:sz w:val="24"/>
          <w:szCs w:val="24"/>
        </w:rPr>
        <w:t>Ortsbürgermeiste</w:t>
      </w:r>
      <w:r w:rsidR="00B17933">
        <w:rPr>
          <w:rFonts w:ascii="Calibri" w:hAnsi="Calibri" w:cs="Calibri"/>
          <w:sz w:val="24"/>
          <w:szCs w:val="24"/>
        </w:rPr>
        <w:t>r</w:t>
      </w:r>
    </w:p>
    <w:sectPr w:rsidR="00B17933" w:rsidRPr="00B17933" w:rsidSect="00E02365">
      <w:pgSz w:w="11906" w:h="16838"/>
      <w:pgMar w:top="1135" w:right="1133"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93060" w14:textId="77777777" w:rsidR="00AA69B1" w:rsidRDefault="00AA69B1" w:rsidP="005E4234">
      <w:pPr>
        <w:spacing w:after="0" w:line="240" w:lineRule="auto"/>
      </w:pPr>
      <w:r>
        <w:separator/>
      </w:r>
    </w:p>
  </w:endnote>
  <w:endnote w:type="continuationSeparator" w:id="0">
    <w:p w14:paraId="1ED7801B" w14:textId="77777777" w:rsidR="00AA69B1" w:rsidRDefault="00AA69B1" w:rsidP="005E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455A7" w14:textId="77777777" w:rsidR="00AA69B1" w:rsidRDefault="00AA69B1" w:rsidP="005E4234">
      <w:pPr>
        <w:spacing w:after="0" w:line="240" w:lineRule="auto"/>
      </w:pPr>
      <w:r>
        <w:separator/>
      </w:r>
    </w:p>
  </w:footnote>
  <w:footnote w:type="continuationSeparator" w:id="0">
    <w:p w14:paraId="5BBE82D7" w14:textId="77777777" w:rsidR="00AA69B1" w:rsidRDefault="00AA69B1" w:rsidP="005E4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E4EE232"/>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16E45C05"/>
    <w:multiLevelType w:val="hybridMultilevel"/>
    <w:tmpl w:val="41E445B8"/>
    <w:lvl w:ilvl="0" w:tplc="04070001">
      <w:start w:val="1"/>
      <w:numFmt w:val="bullet"/>
      <w:lvlText w:val=""/>
      <w:lvlJc w:val="left"/>
      <w:pPr>
        <w:ind w:left="1283" w:hanging="360"/>
      </w:pPr>
      <w:rPr>
        <w:rFonts w:ascii="Symbol" w:hAnsi="Symbol" w:hint="default"/>
      </w:rPr>
    </w:lvl>
    <w:lvl w:ilvl="1" w:tplc="04070003" w:tentative="1">
      <w:start w:val="1"/>
      <w:numFmt w:val="bullet"/>
      <w:lvlText w:val="o"/>
      <w:lvlJc w:val="left"/>
      <w:pPr>
        <w:ind w:left="2003" w:hanging="360"/>
      </w:pPr>
      <w:rPr>
        <w:rFonts w:ascii="Courier New" w:hAnsi="Courier New" w:cs="Courier New" w:hint="default"/>
      </w:rPr>
    </w:lvl>
    <w:lvl w:ilvl="2" w:tplc="04070005" w:tentative="1">
      <w:start w:val="1"/>
      <w:numFmt w:val="bullet"/>
      <w:lvlText w:val=""/>
      <w:lvlJc w:val="left"/>
      <w:pPr>
        <w:ind w:left="2723" w:hanging="360"/>
      </w:pPr>
      <w:rPr>
        <w:rFonts w:ascii="Wingdings" w:hAnsi="Wingdings" w:hint="default"/>
      </w:rPr>
    </w:lvl>
    <w:lvl w:ilvl="3" w:tplc="04070001" w:tentative="1">
      <w:start w:val="1"/>
      <w:numFmt w:val="bullet"/>
      <w:lvlText w:val=""/>
      <w:lvlJc w:val="left"/>
      <w:pPr>
        <w:ind w:left="3443" w:hanging="360"/>
      </w:pPr>
      <w:rPr>
        <w:rFonts w:ascii="Symbol" w:hAnsi="Symbol" w:hint="default"/>
      </w:rPr>
    </w:lvl>
    <w:lvl w:ilvl="4" w:tplc="04070003" w:tentative="1">
      <w:start w:val="1"/>
      <w:numFmt w:val="bullet"/>
      <w:lvlText w:val="o"/>
      <w:lvlJc w:val="left"/>
      <w:pPr>
        <w:ind w:left="4163" w:hanging="360"/>
      </w:pPr>
      <w:rPr>
        <w:rFonts w:ascii="Courier New" w:hAnsi="Courier New" w:cs="Courier New" w:hint="default"/>
      </w:rPr>
    </w:lvl>
    <w:lvl w:ilvl="5" w:tplc="04070005" w:tentative="1">
      <w:start w:val="1"/>
      <w:numFmt w:val="bullet"/>
      <w:lvlText w:val=""/>
      <w:lvlJc w:val="left"/>
      <w:pPr>
        <w:ind w:left="4883" w:hanging="360"/>
      </w:pPr>
      <w:rPr>
        <w:rFonts w:ascii="Wingdings" w:hAnsi="Wingdings" w:hint="default"/>
      </w:rPr>
    </w:lvl>
    <w:lvl w:ilvl="6" w:tplc="04070001" w:tentative="1">
      <w:start w:val="1"/>
      <w:numFmt w:val="bullet"/>
      <w:lvlText w:val=""/>
      <w:lvlJc w:val="left"/>
      <w:pPr>
        <w:ind w:left="5603" w:hanging="360"/>
      </w:pPr>
      <w:rPr>
        <w:rFonts w:ascii="Symbol" w:hAnsi="Symbol" w:hint="default"/>
      </w:rPr>
    </w:lvl>
    <w:lvl w:ilvl="7" w:tplc="04070003" w:tentative="1">
      <w:start w:val="1"/>
      <w:numFmt w:val="bullet"/>
      <w:lvlText w:val="o"/>
      <w:lvlJc w:val="left"/>
      <w:pPr>
        <w:ind w:left="6323" w:hanging="360"/>
      </w:pPr>
      <w:rPr>
        <w:rFonts w:ascii="Courier New" w:hAnsi="Courier New" w:cs="Courier New" w:hint="default"/>
      </w:rPr>
    </w:lvl>
    <w:lvl w:ilvl="8" w:tplc="04070005" w:tentative="1">
      <w:start w:val="1"/>
      <w:numFmt w:val="bullet"/>
      <w:lvlText w:val=""/>
      <w:lvlJc w:val="left"/>
      <w:pPr>
        <w:ind w:left="7043" w:hanging="360"/>
      </w:pPr>
      <w:rPr>
        <w:rFonts w:ascii="Wingdings" w:hAnsi="Wingdings" w:hint="default"/>
      </w:rPr>
    </w:lvl>
  </w:abstractNum>
  <w:abstractNum w:abstractNumId="2" w15:restartNumberingAfterBreak="0">
    <w:nsid w:val="1FC756C6"/>
    <w:multiLevelType w:val="singleLevel"/>
    <w:tmpl w:val="0407000F"/>
    <w:lvl w:ilvl="0">
      <w:start w:val="1"/>
      <w:numFmt w:val="decimal"/>
      <w:lvlText w:val="%1."/>
      <w:lvlJc w:val="left"/>
      <w:pPr>
        <w:ind w:left="720" w:hanging="360"/>
      </w:pPr>
    </w:lvl>
  </w:abstractNum>
  <w:abstractNum w:abstractNumId="3" w15:restartNumberingAfterBreak="0">
    <w:nsid w:val="240E58C6"/>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25614024"/>
    <w:multiLevelType w:val="singleLevel"/>
    <w:tmpl w:val="C0865592"/>
    <w:lvl w:ilvl="0">
      <w:start w:val="1"/>
      <w:numFmt w:val="lowerLetter"/>
      <w:lvlText w:val="%1)"/>
      <w:lvlJc w:val="left"/>
      <w:pPr>
        <w:tabs>
          <w:tab w:val="num" w:pos="425"/>
        </w:tabs>
        <w:ind w:left="425" w:hanging="425"/>
      </w:pPr>
      <w:rPr>
        <w:b w:val="0"/>
        <w:i w:val="0"/>
        <w:strike w:val="0"/>
        <w:dstrike w:val="0"/>
        <w:u w:val="none"/>
        <w:effect w:val="none"/>
      </w:rPr>
    </w:lvl>
  </w:abstractNum>
  <w:abstractNum w:abstractNumId="5" w15:restartNumberingAfterBreak="0">
    <w:nsid w:val="26E30001"/>
    <w:multiLevelType w:val="hybridMultilevel"/>
    <w:tmpl w:val="86329D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5173B4"/>
    <w:multiLevelType w:val="singleLevel"/>
    <w:tmpl w:val="3C46D6B6"/>
    <w:lvl w:ilvl="0">
      <w:start w:val="1"/>
      <w:numFmt w:val="decimal"/>
      <w:lvlText w:val="(%1)"/>
      <w:lvlJc w:val="left"/>
      <w:pPr>
        <w:tabs>
          <w:tab w:val="num" w:pos="360"/>
        </w:tabs>
        <w:ind w:left="0" w:firstLine="0"/>
      </w:pPr>
      <w:rPr>
        <w:strike w:val="0"/>
        <w:dstrike w:val="0"/>
        <w:u w:val="none"/>
        <w:effect w:val="none"/>
      </w:rPr>
    </w:lvl>
  </w:abstractNum>
  <w:abstractNum w:abstractNumId="7" w15:restartNumberingAfterBreak="0">
    <w:nsid w:val="2EB750F1"/>
    <w:multiLevelType w:val="singleLevel"/>
    <w:tmpl w:val="C0865592"/>
    <w:lvl w:ilvl="0">
      <w:start w:val="1"/>
      <w:numFmt w:val="lowerLetter"/>
      <w:lvlText w:val="%1)"/>
      <w:lvlJc w:val="left"/>
      <w:pPr>
        <w:tabs>
          <w:tab w:val="num" w:pos="425"/>
        </w:tabs>
        <w:ind w:left="425" w:hanging="425"/>
      </w:pPr>
      <w:rPr>
        <w:b w:val="0"/>
        <w:i w:val="0"/>
        <w:strike w:val="0"/>
        <w:dstrike w:val="0"/>
        <w:u w:val="none"/>
        <w:effect w:val="none"/>
      </w:rPr>
    </w:lvl>
  </w:abstractNum>
  <w:abstractNum w:abstractNumId="8" w15:restartNumberingAfterBreak="0">
    <w:nsid w:val="36D303F2"/>
    <w:multiLevelType w:val="singleLevel"/>
    <w:tmpl w:val="034E2F24"/>
    <w:lvl w:ilvl="0">
      <w:start w:val="1"/>
      <w:numFmt w:val="lowerLetter"/>
      <w:lvlText w:val="%1)"/>
      <w:lvlJc w:val="left"/>
      <w:pPr>
        <w:tabs>
          <w:tab w:val="num" w:pos="928"/>
        </w:tabs>
        <w:ind w:left="928" w:hanging="360"/>
      </w:pPr>
      <w:rPr>
        <w:rFonts w:ascii="Arial" w:hAnsi="Arial" w:cs="Times New Roman" w:hint="default"/>
        <w:b w:val="0"/>
        <w:i w:val="0"/>
        <w:sz w:val="22"/>
      </w:rPr>
    </w:lvl>
  </w:abstractNum>
  <w:abstractNum w:abstractNumId="9" w15:restartNumberingAfterBreak="0">
    <w:nsid w:val="37B90366"/>
    <w:multiLevelType w:val="hybridMultilevel"/>
    <w:tmpl w:val="2EF01356"/>
    <w:lvl w:ilvl="0" w:tplc="61848BFA">
      <w:start w:val="2"/>
      <w:numFmt w:val="lowerLetter"/>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B16D99"/>
    <w:multiLevelType w:val="singleLevel"/>
    <w:tmpl w:val="E730BE5E"/>
    <w:lvl w:ilvl="0">
      <w:start w:val="1"/>
      <w:numFmt w:val="decimal"/>
      <w:lvlText w:val="%1."/>
      <w:lvlJc w:val="left"/>
      <w:pPr>
        <w:tabs>
          <w:tab w:val="num" w:pos="425"/>
        </w:tabs>
        <w:ind w:left="425" w:hanging="425"/>
      </w:pPr>
    </w:lvl>
  </w:abstractNum>
  <w:abstractNum w:abstractNumId="11" w15:restartNumberingAfterBreak="0">
    <w:nsid w:val="52914C11"/>
    <w:multiLevelType w:val="hybridMultilevel"/>
    <w:tmpl w:val="2FCE37B0"/>
    <w:lvl w:ilvl="0" w:tplc="04070017">
      <w:start w:val="1"/>
      <w:numFmt w:val="lowerLetter"/>
      <w:lvlText w:val="%1)"/>
      <w:lvlJc w:val="left"/>
      <w:pPr>
        <w:ind w:left="502"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2A4205E"/>
    <w:multiLevelType w:val="hybridMultilevel"/>
    <w:tmpl w:val="E05A92D0"/>
    <w:lvl w:ilvl="0" w:tplc="034E2F24">
      <w:start w:val="1"/>
      <w:numFmt w:val="lowerLetter"/>
      <w:lvlText w:val="%1)"/>
      <w:lvlJc w:val="left"/>
      <w:pPr>
        <w:ind w:left="720" w:hanging="360"/>
      </w:pPr>
      <w:rPr>
        <w:rFonts w:ascii="Arial" w:hAnsi="Arial" w:cs="Times New Roman"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7FA2E32"/>
    <w:multiLevelType w:val="hybridMultilevel"/>
    <w:tmpl w:val="F98287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B5F61A0"/>
    <w:multiLevelType w:val="hybridMultilevel"/>
    <w:tmpl w:val="5F62A6E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A85105B"/>
    <w:multiLevelType w:val="hybridMultilevel"/>
    <w:tmpl w:val="6E565392"/>
    <w:lvl w:ilvl="0" w:tplc="7ACC62AC">
      <w:start w:val="3"/>
      <w:numFmt w:val="decimal"/>
      <w:lvlText w:val="%1."/>
      <w:lvlJc w:val="left"/>
      <w:pPr>
        <w:tabs>
          <w:tab w:val="num" w:pos="425"/>
        </w:tabs>
        <w:ind w:left="425" w:hanging="42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4732C"/>
    <w:multiLevelType w:val="singleLevel"/>
    <w:tmpl w:val="0407000F"/>
    <w:lvl w:ilvl="0">
      <w:start w:val="1"/>
      <w:numFmt w:val="decimal"/>
      <w:lvlText w:val="%1."/>
      <w:lvlJc w:val="left"/>
      <w:pPr>
        <w:tabs>
          <w:tab w:val="num" w:pos="360"/>
        </w:tabs>
        <w:ind w:left="360" w:hanging="360"/>
      </w:pPr>
    </w:lvl>
  </w:abstractNum>
  <w:num w:numId="1">
    <w:abstractNumId w:val="3"/>
    <w:lvlOverride w:ilvl="0">
      <w:startOverride w:val="1"/>
    </w:lvlOverride>
  </w:num>
  <w:num w:numId="2">
    <w:abstractNumId w:val="2"/>
  </w:num>
  <w:num w:numId="3">
    <w:abstractNumId w:val="0"/>
  </w:num>
  <w:num w:numId="4">
    <w:abstractNumId w:val="2"/>
    <w:lvlOverride w:ilvl="0">
      <w:startOverride w:val="1"/>
    </w:lvlOverride>
  </w:num>
  <w:num w:numId="5">
    <w:abstractNumId w:val="8"/>
    <w:lvlOverride w:ilvl="0">
      <w:startOverride w:val="1"/>
    </w:lvlOverride>
  </w:num>
  <w:num w:numId="6">
    <w:abstractNumId w:val="12"/>
  </w:num>
  <w:num w:numId="7">
    <w:abstractNumId w:val="10"/>
    <w:lvlOverride w:ilvl="0">
      <w:startOverride w:val="1"/>
    </w:lvlOverride>
  </w:num>
  <w:num w:numId="8">
    <w:abstractNumId w:val="7"/>
    <w:lvlOverride w:ilvl="0">
      <w:startOverride w:val="1"/>
    </w:lvlOverride>
  </w:num>
  <w:num w:numId="9">
    <w:abstractNumId w:val="15"/>
  </w:num>
  <w:num w:numId="10">
    <w:abstractNumId w:val="4"/>
    <w:lvlOverride w:ilvl="0">
      <w:startOverride w:val="1"/>
    </w:lvlOverride>
  </w:num>
  <w:num w:numId="11">
    <w:abstractNumId w:val="16"/>
    <w:lvlOverride w:ilvl="0">
      <w:startOverride w:val="1"/>
    </w:lvlOverride>
  </w:num>
  <w:num w:numId="12">
    <w:abstractNumId w:val="11"/>
  </w:num>
  <w:num w:numId="13">
    <w:abstractNumId w:val="13"/>
  </w:num>
  <w:num w:numId="14">
    <w:abstractNumId w:val="9"/>
  </w:num>
  <w:num w:numId="15">
    <w:abstractNumId w:val="14"/>
  </w:num>
  <w:num w:numId="16">
    <w:abstractNumId w:val="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234"/>
    <w:rsid w:val="00042392"/>
    <w:rsid w:val="000C6D66"/>
    <w:rsid w:val="000E3753"/>
    <w:rsid w:val="0010223B"/>
    <w:rsid w:val="0013526E"/>
    <w:rsid w:val="0015725D"/>
    <w:rsid w:val="00184658"/>
    <w:rsid w:val="001A391A"/>
    <w:rsid w:val="001B2FC9"/>
    <w:rsid w:val="001B737C"/>
    <w:rsid w:val="002B3778"/>
    <w:rsid w:val="002E12C6"/>
    <w:rsid w:val="002F16D4"/>
    <w:rsid w:val="002F768E"/>
    <w:rsid w:val="0030502B"/>
    <w:rsid w:val="00322D48"/>
    <w:rsid w:val="00325EB7"/>
    <w:rsid w:val="003263F2"/>
    <w:rsid w:val="003339E8"/>
    <w:rsid w:val="003C2F56"/>
    <w:rsid w:val="003E07E9"/>
    <w:rsid w:val="00402DD6"/>
    <w:rsid w:val="00414D2B"/>
    <w:rsid w:val="004209AA"/>
    <w:rsid w:val="00460AE1"/>
    <w:rsid w:val="004643F6"/>
    <w:rsid w:val="004A5A38"/>
    <w:rsid w:val="004D2AA2"/>
    <w:rsid w:val="004E2686"/>
    <w:rsid w:val="00517C8E"/>
    <w:rsid w:val="00546AED"/>
    <w:rsid w:val="00560EAD"/>
    <w:rsid w:val="005E4234"/>
    <w:rsid w:val="00603117"/>
    <w:rsid w:val="0065656A"/>
    <w:rsid w:val="006F5A39"/>
    <w:rsid w:val="006F710F"/>
    <w:rsid w:val="00717DB1"/>
    <w:rsid w:val="00750DB2"/>
    <w:rsid w:val="00783F17"/>
    <w:rsid w:val="00793FFA"/>
    <w:rsid w:val="007C6D12"/>
    <w:rsid w:val="007E17E8"/>
    <w:rsid w:val="007F4BF2"/>
    <w:rsid w:val="008144E8"/>
    <w:rsid w:val="008205B6"/>
    <w:rsid w:val="008205CE"/>
    <w:rsid w:val="00841590"/>
    <w:rsid w:val="00874981"/>
    <w:rsid w:val="0088635E"/>
    <w:rsid w:val="008D7A61"/>
    <w:rsid w:val="008E46AF"/>
    <w:rsid w:val="008E56DA"/>
    <w:rsid w:val="00971FB2"/>
    <w:rsid w:val="0099438C"/>
    <w:rsid w:val="00994E25"/>
    <w:rsid w:val="009A3843"/>
    <w:rsid w:val="009B1625"/>
    <w:rsid w:val="009D5BFC"/>
    <w:rsid w:val="009E6F82"/>
    <w:rsid w:val="009F659B"/>
    <w:rsid w:val="00A517B7"/>
    <w:rsid w:val="00A7320D"/>
    <w:rsid w:val="00A769DC"/>
    <w:rsid w:val="00AA3D54"/>
    <w:rsid w:val="00AA69B1"/>
    <w:rsid w:val="00AF6EAA"/>
    <w:rsid w:val="00B17933"/>
    <w:rsid w:val="00B256A6"/>
    <w:rsid w:val="00B6092D"/>
    <w:rsid w:val="00B60A1C"/>
    <w:rsid w:val="00B846F3"/>
    <w:rsid w:val="00BD3918"/>
    <w:rsid w:val="00BF0745"/>
    <w:rsid w:val="00BF69CC"/>
    <w:rsid w:val="00C267C1"/>
    <w:rsid w:val="00C44577"/>
    <w:rsid w:val="00CF4160"/>
    <w:rsid w:val="00D37F27"/>
    <w:rsid w:val="00D4132C"/>
    <w:rsid w:val="00D514AB"/>
    <w:rsid w:val="00D657E5"/>
    <w:rsid w:val="00D665EC"/>
    <w:rsid w:val="00D71EE2"/>
    <w:rsid w:val="00D94062"/>
    <w:rsid w:val="00DC5517"/>
    <w:rsid w:val="00DE2018"/>
    <w:rsid w:val="00DE68AE"/>
    <w:rsid w:val="00E02365"/>
    <w:rsid w:val="00E35A61"/>
    <w:rsid w:val="00E35DF6"/>
    <w:rsid w:val="00EB34E1"/>
    <w:rsid w:val="00EB6CE7"/>
    <w:rsid w:val="00ED4C9B"/>
    <w:rsid w:val="00EF71D7"/>
    <w:rsid w:val="00F166FF"/>
    <w:rsid w:val="00F4481B"/>
    <w:rsid w:val="00F456C6"/>
    <w:rsid w:val="00F46BF1"/>
    <w:rsid w:val="00F561E2"/>
    <w:rsid w:val="00F7519F"/>
    <w:rsid w:val="00F938E8"/>
    <w:rsid w:val="00FF07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4A36"/>
  <w15:chartTrackingRefBased/>
  <w15:docId w15:val="{478C6EEC-1F09-42E6-867C-22F10326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aliases w:val="§§ der Satzung"/>
    <w:basedOn w:val="Standard"/>
    <w:next w:val="Standard"/>
    <w:link w:val="berschrift2Zchn"/>
    <w:qFormat/>
    <w:rsid w:val="005E4234"/>
    <w:pPr>
      <w:keepNext/>
      <w:tabs>
        <w:tab w:val="left" w:pos="576"/>
        <w:tab w:val="left" w:pos="1008"/>
        <w:tab w:val="left" w:pos="1440"/>
        <w:tab w:val="left" w:pos="1872"/>
      </w:tabs>
      <w:spacing w:before="480" w:after="240" w:line="240" w:lineRule="auto"/>
      <w:jc w:val="center"/>
      <w:outlineLvl w:val="1"/>
    </w:pPr>
    <w:rPr>
      <w:rFonts w:ascii="Arial" w:eastAsia="Times New Roman" w:hAnsi="Arial" w:cs="Times New Roman"/>
      <w:b/>
      <w:snapToGrid w:val="0"/>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sid w:val="005E4234"/>
    <w:rPr>
      <w:rFonts w:ascii="Arial" w:hAnsi="Arial"/>
      <w:vertAlign w:val="superscript"/>
    </w:rPr>
  </w:style>
  <w:style w:type="paragraph" w:styleId="Funotentext">
    <w:name w:val="footnote text"/>
    <w:basedOn w:val="Standard"/>
    <w:link w:val="FunotentextZchn"/>
    <w:rsid w:val="005E4234"/>
    <w:pPr>
      <w:spacing w:after="120" w:line="240" w:lineRule="auto"/>
    </w:pPr>
    <w:rPr>
      <w:rFonts w:ascii="Arial" w:eastAsia="Times New Roman" w:hAnsi="Arial" w:cs="Times New Roman"/>
      <w:color w:val="000000"/>
      <w:sz w:val="20"/>
      <w:szCs w:val="20"/>
      <w:lang w:eastAsia="de-DE"/>
    </w:rPr>
  </w:style>
  <w:style w:type="character" w:customStyle="1" w:styleId="FunotentextZchn">
    <w:name w:val="Fußnotentext Zchn"/>
    <w:basedOn w:val="Absatz-Standardschriftart"/>
    <w:link w:val="Funotentext"/>
    <w:rsid w:val="005E4234"/>
    <w:rPr>
      <w:rFonts w:ascii="Arial" w:eastAsia="Times New Roman" w:hAnsi="Arial" w:cs="Times New Roman"/>
      <w:color w:val="000000"/>
      <w:sz w:val="20"/>
      <w:szCs w:val="20"/>
      <w:lang w:eastAsia="de-DE"/>
    </w:rPr>
  </w:style>
  <w:style w:type="character" w:customStyle="1" w:styleId="berschrift2Zchn">
    <w:name w:val="Überschrift 2 Zchn"/>
    <w:aliases w:val="§§ der Satzung Zchn"/>
    <w:basedOn w:val="Absatz-Standardschriftart"/>
    <w:link w:val="berschrift2"/>
    <w:rsid w:val="005E4234"/>
    <w:rPr>
      <w:rFonts w:ascii="Arial" w:eastAsia="Times New Roman" w:hAnsi="Arial" w:cs="Times New Roman"/>
      <w:b/>
      <w:snapToGrid w:val="0"/>
      <w:color w:val="000000"/>
      <w:szCs w:val="20"/>
      <w:lang w:eastAsia="de-DE"/>
    </w:rPr>
  </w:style>
  <w:style w:type="character" w:styleId="Hyperlink">
    <w:name w:val="Hyperlink"/>
    <w:uiPriority w:val="99"/>
    <w:rsid w:val="005E4234"/>
    <w:rPr>
      <w:rFonts w:ascii="Arial" w:hAnsi="Arial"/>
      <w:color w:val="auto"/>
      <w:u w:val="none"/>
    </w:rPr>
  </w:style>
  <w:style w:type="paragraph" w:styleId="Kopfzeile">
    <w:name w:val="header"/>
    <w:basedOn w:val="Standard"/>
    <w:link w:val="KopfzeileZchn"/>
    <w:rsid w:val="005E4234"/>
    <w:pPr>
      <w:tabs>
        <w:tab w:val="center" w:pos="4536"/>
        <w:tab w:val="right" w:pos="9072"/>
      </w:tabs>
      <w:spacing w:after="120" w:line="264" w:lineRule="auto"/>
    </w:pPr>
    <w:rPr>
      <w:rFonts w:ascii="Arial" w:eastAsia="Times New Roman" w:hAnsi="Arial" w:cs="Times New Roman"/>
      <w:color w:val="000000"/>
      <w:szCs w:val="20"/>
      <w:lang w:val="x-none" w:eastAsia="x-none"/>
    </w:rPr>
  </w:style>
  <w:style w:type="character" w:customStyle="1" w:styleId="KopfzeileZchn">
    <w:name w:val="Kopfzeile Zchn"/>
    <w:basedOn w:val="Absatz-Standardschriftart"/>
    <w:link w:val="Kopfzeile"/>
    <w:uiPriority w:val="99"/>
    <w:rsid w:val="005E4234"/>
    <w:rPr>
      <w:rFonts w:ascii="Arial" w:eastAsia="Times New Roman" w:hAnsi="Arial" w:cs="Times New Roman"/>
      <w:color w:val="000000"/>
      <w:szCs w:val="20"/>
      <w:lang w:val="x-none" w:eastAsia="x-none"/>
    </w:rPr>
  </w:style>
  <w:style w:type="paragraph" w:customStyle="1" w:styleId="a">
    <w:rsid w:val="00EF71D7"/>
  </w:style>
  <w:style w:type="paragraph" w:styleId="Aufzhlungszeichen2">
    <w:name w:val="List Bullet 2"/>
    <w:basedOn w:val="Standard"/>
    <w:rsid w:val="00EF71D7"/>
    <w:pPr>
      <w:numPr>
        <w:numId w:val="3"/>
      </w:numPr>
      <w:spacing w:after="120" w:line="264" w:lineRule="auto"/>
      <w:contextualSpacing/>
    </w:pPr>
    <w:rPr>
      <w:rFonts w:ascii="Arial" w:eastAsia="Times New Roman" w:hAnsi="Arial" w:cs="Times New Roman"/>
      <w:color w:val="000000"/>
      <w:szCs w:val="20"/>
      <w:lang w:eastAsia="de-DE"/>
    </w:rPr>
  </w:style>
  <w:style w:type="character" w:styleId="BesuchterLink">
    <w:name w:val="FollowedHyperlink"/>
    <w:basedOn w:val="Absatz-Standardschriftart"/>
    <w:uiPriority w:val="99"/>
    <w:semiHidden/>
    <w:unhideWhenUsed/>
    <w:rsid w:val="00EF71D7"/>
    <w:rPr>
      <w:color w:val="954F72" w:themeColor="followedHyperlink"/>
      <w:u w:val="single"/>
    </w:rPr>
  </w:style>
  <w:style w:type="paragraph" w:styleId="Listenabsatz">
    <w:name w:val="List Paragraph"/>
    <w:basedOn w:val="Standard"/>
    <w:uiPriority w:val="34"/>
    <w:qFormat/>
    <w:rsid w:val="00EF71D7"/>
    <w:pPr>
      <w:ind w:left="720"/>
      <w:contextualSpacing/>
    </w:pPr>
  </w:style>
  <w:style w:type="paragraph" w:styleId="Textkrper2">
    <w:name w:val="Body Text 2"/>
    <w:basedOn w:val="Standard"/>
    <w:link w:val="Textkrper2Zchn"/>
    <w:semiHidden/>
    <w:rsid w:val="00F4481B"/>
    <w:pPr>
      <w:spacing w:after="120" w:line="264" w:lineRule="auto"/>
      <w:jc w:val="center"/>
    </w:pPr>
    <w:rPr>
      <w:rFonts w:ascii="Arial" w:eastAsia="Times New Roman" w:hAnsi="Arial" w:cs="Times New Roman"/>
      <w:b/>
      <w:sz w:val="24"/>
      <w:szCs w:val="20"/>
      <w:lang w:eastAsia="de-DE"/>
    </w:rPr>
  </w:style>
  <w:style w:type="character" w:customStyle="1" w:styleId="Textkrper2Zchn">
    <w:name w:val="Textkörper 2 Zchn"/>
    <w:basedOn w:val="Absatz-Standardschriftart"/>
    <w:link w:val="Textkrper2"/>
    <w:semiHidden/>
    <w:rsid w:val="00F4481B"/>
    <w:rPr>
      <w:rFonts w:ascii="Arial" w:eastAsia="Times New Roman" w:hAnsi="Arial" w:cs="Times New Roman"/>
      <w:b/>
      <w:sz w:val="24"/>
      <w:szCs w:val="20"/>
      <w:lang w:eastAsia="de-DE"/>
    </w:rPr>
  </w:style>
  <w:style w:type="character" w:styleId="Kommentarzeichen">
    <w:name w:val="annotation reference"/>
    <w:basedOn w:val="Absatz-Standardschriftart"/>
    <w:uiPriority w:val="99"/>
    <w:semiHidden/>
    <w:unhideWhenUsed/>
    <w:rsid w:val="00F561E2"/>
    <w:rPr>
      <w:sz w:val="16"/>
      <w:szCs w:val="16"/>
    </w:rPr>
  </w:style>
  <w:style w:type="paragraph" w:styleId="Kommentartext">
    <w:name w:val="annotation text"/>
    <w:basedOn w:val="Standard"/>
    <w:link w:val="KommentartextZchn"/>
    <w:uiPriority w:val="99"/>
    <w:semiHidden/>
    <w:unhideWhenUsed/>
    <w:rsid w:val="00F561E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561E2"/>
    <w:rPr>
      <w:sz w:val="20"/>
      <w:szCs w:val="20"/>
    </w:rPr>
  </w:style>
  <w:style w:type="paragraph" w:styleId="Kommentarthema">
    <w:name w:val="annotation subject"/>
    <w:basedOn w:val="Kommentartext"/>
    <w:next w:val="Kommentartext"/>
    <w:link w:val="KommentarthemaZchn"/>
    <w:uiPriority w:val="99"/>
    <w:semiHidden/>
    <w:unhideWhenUsed/>
    <w:rsid w:val="00F561E2"/>
    <w:rPr>
      <w:b/>
      <w:bCs/>
    </w:rPr>
  </w:style>
  <w:style w:type="character" w:customStyle="1" w:styleId="KommentarthemaZchn">
    <w:name w:val="Kommentarthema Zchn"/>
    <w:basedOn w:val="KommentartextZchn"/>
    <w:link w:val="Kommentarthema"/>
    <w:uiPriority w:val="99"/>
    <w:semiHidden/>
    <w:rsid w:val="00F561E2"/>
    <w:rPr>
      <w:b/>
      <w:bCs/>
      <w:sz w:val="20"/>
      <w:szCs w:val="20"/>
    </w:rPr>
  </w:style>
  <w:style w:type="paragraph" w:styleId="Sprechblasentext">
    <w:name w:val="Balloon Text"/>
    <w:basedOn w:val="Standard"/>
    <w:link w:val="SprechblasentextZchn"/>
    <w:uiPriority w:val="99"/>
    <w:semiHidden/>
    <w:unhideWhenUsed/>
    <w:rsid w:val="00F561E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61E2"/>
    <w:rPr>
      <w:rFonts w:ascii="Segoe UI" w:hAnsi="Segoe UI" w:cs="Segoe UI"/>
      <w:sz w:val="18"/>
      <w:szCs w:val="18"/>
    </w:rPr>
  </w:style>
  <w:style w:type="character" w:customStyle="1" w:styleId="markedcontent">
    <w:name w:val="markedcontent"/>
    <w:basedOn w:val="Absatz-Standardschriftart"/>
    <w:rsid w:val="00D6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ADD70-FD47-4692-94F9-F218BAB4F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2228</Words>
  <Characters>14042</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Rehbein Rita</dc:creator>
  <cp:keywords/>
  <dc:description/>
  <cp:lastModifiedBy>Rehbein Rita</cp:lastModifiedBy>
  <cp:revision>2</cp:revision>
  <cp:lastPrinted>2023-10-17T09:07:00Z</cp:lastPrinted>
  <dcterms:created xsi:type="dcterms:W3CDTF">2023-10-27T06:47:00Z</dcterms:created>
  <dcterms:modified xsi:type="dcterms:W3CDTF">2023-10-27T06:47:00Z</dcterms:modified>
</cp:coreProperties>
</file>